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2D07A" w14:textId="0135103A" w:rsidR="003A2AEB" w:rsidRDefault="0026445B" w:rsidP="003A2AEB">
      <w:pPr>
        <w:rPr>
          <w:b/>
          <w:sz w:val="28"/>
          <w:szCs w:val="28"/>
        </w:rPr>
      </w:pPr>
      <w:r>
        <w:rPr>
          <w:b/>
          <w:sz w:val="28"/>
          <w:szCs w:val="28"/>
        </w:rPr>
        <w:t>Voorstel d</w:t>
      </w:r>
      <w:r w:rsidR="003A2AEB">
        <w:rPr>
          <w:b/>
          <w:sz w:val="28"/>
          <w:szCs w:val="28"/>
        </w:rPr>
        <w:t>oorontwikkeling RSGB en versiebeheer in relatie tot StUF BG</w:t>
      </w:r>
    </w:p>
    <w:p w14:paraId="0372D07B" w14:textId="77777777" w:rsidR="003A2AEB" w:rsidRPr="00ED2B74" w:rsidRDefault="003A2AEB" w:rsidP="003A2AEB">
      <w:pPr>
        <w:rPr>
          <w:i/>
          <w:sz w:val="24"/>
          <w:szCs w:val="24"/>
        </w:rPr>
      </w:pPr>
      <w:r>
        <w:rPr>
          <w:i/>
          <w:sz w:val="24"/>
          <w:szCs w:val="24"/>
        </w:rPr>
        <w:t xml:space="preserve"> </w:t>
      </w:r>
    </w:p>
    <w:p w14:paraId="0372D07C" w14:textId="77777777" w:rsidR="003A2AEB" w:rsidRPr="006C7645" w:rsidRDefault="003A2AEB" w:rsidP="003A2AEB">
      <w:pPr>
        <w:pStyle w:val="Kop2"/>
      </w:pPr>
      <w:r w:rsidRPr="006C7645">
        <w:t>Aanleiding.</w:t>
      </w:r>
    </w:p>
    <w:p w14:paraId="0372D07D" w14:textId="2169B90E" w:rsidR="003A2AEB" w:rsidRDefault="003A2AEB" w:rsidP="003A2AEB">
      <w:pPr>
        <w:spacing w:line="276" w:lineRule="auto"/>
      </w:pPr>
      <w:r>
        <w:t>De afgelopen periode zijn nieuwe versies van basisregistraties opgeleverd die impact hebben op het RSGB en StUF-BG. Niet alleen de oplevering van deze nieuwe versies van basisregistraties maar ook zaken zoals de verplichte invoering van IBAN/ BIC en geconstateerde gebreken in RSGB hebben geleid tot het doorontwikkelen van het RSGB en dus een nieuwe ontwikkelver</w:t>
      </w:r>
      <w:r w:rsidR="00F73667">
        <w:t xml:space="preserve">sie. </w:t>
      </w:r>
      <w:r w:rsidR="00850868">
        <w:t xml:space="preserve">Er is nog niet besloten een nieuwe in-gebruik-versie uit te brengen vanwege de afstemming met en consequenties voor StUF-BG. </w:t>
      </w:r>
      <w:r w:rsidR="00850868">
        <w:br/>
      </w:r>
      <w:r w:rsidR="00640B26">
        <w:t xml:space="preserve">Bekend is in ieder geval dat </w:t>
      </w:r>
      <w:r w:rsidR="004B2BEE">
        <w:t xml:space="preserve">er voor </w:t>
      </w:r>
      <w:r w:rsidR="00F73667">
        <w:t>StUF-</w:t>
      </w:r>
      <w:r>
        <w:t xml:space="preserve">BG </w:t>
      </w:r>
      <w:r w:rsidR="00321E9E">
        <w:t xml:space="preserve">de </w:t>
      </w:r>
      <w:r>
        <w:t xml:space="preserve"> komende jaren nog g</w:t>
      </w:r>
      <w:r w:rsidR="0073615F">
        <w:t>éé</w:t>
      </w:r>
      <w:r>
        <w:t xml:space="preserve">n nieuwe </w:t>
      </w:r>
      <w:r w:rsidR="00640B26">
        <w:t xml:space="preserve">major </w:t>
      </w:r>
      <w:r>
        <w:t xml:space="preserve">versie </w:t>
      </w:r>
      <w:r w:rsidR="004B2BEE">
        <w:t xml:space="preserve">wordt </w:t>
      </w:r>
      <w:r>
        <w:t>uit</w:t>
      </w:r>
      <w:r w:rsidR="004B2BEE">
        <w:t>ge</w:t>
      </w:r>
      <w:r w:rsidR="00640B26">
        <w:t>br</w:t>
      </w:r>
      <w:r w:rsidR="004B2BEE">
        <w:t>ach</w:t>
      </w:r>
      <w:r w:rsidR="00640B26">
        <w:t>t</w:t>
      </w:r>
      <w:r>
        <w:t xml:space="preserve">. Via vertalingen (bijvoorbeeld de ‘Vertaling </w:t>
      </w:r>
      <w:r w:rsidR="0064529D">
        <w:t xml:space="preserve">StUF </w:t>
      </w:r>
      <w:r>
        <w:t>HR StUF BG’) voor een nieuwe versie van een basisregistratie en het mechanisme van extra element</w:t>
      </w:r>
      <w:r w:rsidR="00E36E15">
        <w:t>en</w:t>
      </w:r>
      <w:r>
        <w:t xml:space="preserve"> is de verwachting </w:t>
      </w:r>
      <w:r w:rsidR="004B2BEE">
        <w:t xml:space="preserve">dat we </w:t>
      </w:r>
      <w:r>
        <w:t>de komende periode de binnengemeentelijke gegevensuitwisseling op basis van StUF BG 3.10 kunnen borgen en continueren.</w:t>
      </w:r>
      <w:r w:rsidR="00850868">
        <w:br/>
      </w:r>
      <w:r>
        <w:t xml:space="preserve">In feite betekent dit dat basisgegevens in StUF uitgewisseld </w:t>
      </w:r>
      <w:r w:rsidR="00850868">
        <w:t xml:space="preserve">gaan worden </w:t>
      </w:r>
      <w:r>
        <w:t>op basis van een nieuwe versie van een basisregistratie terwijl het RSGB</w:t>
      </w:r>
      <w:r w:rsidR="00850868">
        <w:t>,</w:t>
      </w:r>
      <w:r>
        <w:t xml:space="preserve"> </w:t>
      </w:r>
      <w:r w:rsidR="00EC5FEE">
        <w:t>waarop StUF BG gebaseerd is</w:t>
      </w:r>
      <w:r w:rsidR="00850868">
        <w:t>,</w:t>
      </w:r>
      <w:r w:rsidR="00EC5FEE">
        <w:t xml:space="preserve"> </w:t>
      </w:r>
      <w:r>
        <w:t xml:space="preserve">daarmee niet in lijn is. </w:t>
      </w:r>
      <w:r w:rsidR="00850868">
        <w:br/>
      </w:r>
      <w:r>
        <w:t xml:space="preserve">Een voorbeeld is het </w:t>
      </w:r>
      <w:r w:rsidR="006F6B3C">
        <w:t xml:space="preserve">attribuut </w:t>
      </w:r>
      <w:r>
        <w:t xml:space="preserve">rsin van een niet-natuurlijk persoon in de nieuwe versie van het NHR. In de vertaling van StUF HR naar StUF BG is dit vertaald naar het xml-element nnp-id dat correspondeert met het attribuut NNP-id in RSGB. In feite hebben we het over het rsin van een </w:t>
      </w:r>
      <w:r w:rsidR="002435B6">
        <w:t xml:space="preserve">ingeschreven </w:t>
      </w:r>
      <w:r>
        <w:t xml:space="preserve">niet natuurlijk persoon dat binnengemeentelijk uitgewisseld wordt maar in het RSGB </w:t>
      </w:r>
      <w:r w:rsidR="009F7022">
        <w:t>waarop StUF</w:t>
      </w:r>
      <w:r>
        <w:t xml:space="preserve"> BG </w:t>
      </w:r>
      <w:r w:rsidR="009F7022">
        <w:t xml:space="preserve">is </w:t>
      </w:r>
      <w:r>
        <w:t>gebaseerd</w:t>
      </w:r>
      <w:r w:rsidR="009F7022">
        <w:t xml:space="preserve">, is </w:t>
      </w:r>
      <w:r>
        <w:t xml:space="preserve">dit nog steeds </w:t>
      </w:r>
      <w:r w:rsidR="009F7022">
        <w:t xml:space="preserve">het </w:t>
      </w:r>
      <w:r>
        <w:t xml:space="preserve">NNP-id. </w:t>
      </w:r>
      <w:r w:rsidR="006F6B3C">
        <w:t>Semantiek en inhoud komen nu niet meer met elkaar overeen.</w:t>
      </w:r>
      <w:bookmarkStart w:id="0" w:name="_GoBack"/>
      <w:bookmarkEnd w:id="0"/>
      <w:r w:rsidR="00850868">
        <w:br/>
      </w:r>
      <w:r>
        <w:t xml:space="preserve">Voor gemeenten en leveranciers is deze situatie zeer verwarrend. Ook voor koppelvlakken die nu ontwikkeld worden is het aan te bevelen om een transparant en helder beeld te geven wat er op semantisch niveau uitgewisseld wordt. Concreet betekent dit dat we een patch uitbrengen </w:t>
      </w:r>
      <w:r w:rsidR="00850868">
        <w:t xml:space="preserve">op de in-gebruik-versie </w:t>
      </w:r>
      <w:r>
        <w:t>van het RSGB waarin de semantiek en structuur van de gegevens is opgenomen die met StUF-BG  worden uitgewisseld. Het uitbrengen v</w:t>
      </w:r>
      <w:r w:rsidR="009F7022">
        <w:t xml:space="preserve">an patches is voor StUF </w:t>
      </w:r>
      <w:r w:rsidR="0064529D">
        <w:t>een gebruikelijk instrument</w:t>
      </w:r>
      <w:r w:rsidR="00850868">
        <w:t>,</w:t>
      </w:r>
      <w:r w:rsidR="009F7022">
        <w:t xml:space="preserve"> </w:t>
      </w:r>
      <w:r>
        <w:t>voor de informatiemodellen is dit nieuw. Het betekent ook dat er afspraken gemaakt moeten worden in overleg met de StUF beheerder om te waarborgen dat de informatiemodellen en StUF consistent met elkaar blijven.</w:t>
      </w:r>
    </w:p>
    <w:p w14:paraId="0372D07E" w14:textId="77777777" w:rsidR="003A2AEB" w:rsidRPr="006C7645" w:rsidRDefault="003A2AEB" w:rsidP="003A2AEB">
      <w:pPr>
        <w:pStyle w:val="Kop2"/>
      </w:pPr>
      <w:r w:rsidRPr="006C7645">
        <w:t>Afspraken</w:t>
      </w:r>
      <w:r w:rsidR="006C7D1C">
        <w:t xml:space="preserve"> uitbrengen patch </w:t>
      </w:r>
    </w:p>
    <w:p w14:paraId="0372D07F" w14:textId="77777777" w:rsidR="003A2AEB" w:rsidRPr="003D7D0E" w:rsidRDefault="003A2AEB" w:rsidP="003A2AEB">
      <w:pPr>
        <w:pStyle w:val="Kop3"/>
      </w:pPr>
      <w:r w:rsidRPr="003D7D0E">
        <w:t>Versienummering</w:t>
      </w:r>
    </w:p>
    <w:p w14:paraId="0372D080" w14:textId="77777777" w:rsidR="003A2AEB" w:rsidRDefault="003A2AEB" w:rsidP="003A2AEB">
      <w:pPr>
        <w:spacing w:line="276" w:lineRule="auto"/>
      </w:pPr>
      <w:r>
        <w:t>Net als StUF hanteren we binnen IM een soortgelijke systematiek voor versienummering van informatiemodellen. De opbouw en betekenis van het versienummer XX.YY.ZZ is:</w:t>
      </w:r>
    </w:p>
    <w:p w14:paraId="0372D081" w14:textId="77777777" w:rsidR="003A2AEB" w:rsidRDefault="003A2AEB" w:rsidP="003A2AEB">
      <w:pPr>
        <w:spacing w:line="276" w:lineRule="auto"/>
      </w:pPr>
      <w:r>
        <w:rPr>
          <w:b/>
        </w:rPr>
        <w:tab/>
      </w:r>
      <w:r w:rsidRPr="009B1A79">
        <w:rPr>
          <w:b/>
        </w:rPr>
        <w:t>XX hoofdversienummer</w:t>
      </w:r>
      <w:r>
        <w:t xml:space="preserve"> van een omvangrijk hoofd (of major) release van een </w:t>
      </w:r>
      <w:r>
        <w:tab/>
        <w:t>informatiemodel</w:t>
      </w:r>
    </w:p>
    <w:p w14:paraId="0372D082" w14:textId="77777777" w:rsidR="003A2AEB" w:rsidRDefault="003A2AEB" w:rsidP="003A2AEB">
      <w:pPr>
        <w:spacing w:line="276" w:lineRule="auto"/>
      </w:pPr>
      <w:r>
        <w:rPr>
          <w:b/>
        </w:rPr>
        <w:tab/>
      </w:r>
      <w:r w:rsidRPr="009B1A79">
        <w:rPr>
          <w:b/>
        </w:rPr>
        <w:t>YY Een chronologisch volgnummer</w:t>
      </w:r>
      <w:r>
        <w:t xml:space="preserve"> van een </w:t>
      </w:r>
      <w:r w:rsidRPr="00BA5A7E">
        <w:t>minor release</w:t>
      </w:r>
      <w:r>
        <w:t xml:space="preserve"> van een informatiemodel.</w:t>
      </w:r>
    </w:p>
    <w:p w14:paraId="0372D083" w14:textId="77777777" w:rsidR="003A2AEB" w:rsidRDefault="003A2AEB" w:rsidP="003A2AEB">
      <w:pPr>
        <w:ind w:left="709" w:hanging="1410"/>
      </w:pPr>
      <w:r>
        <w:rPr>
          <w:b/>
        </w:rPr>
        <w:tab/>
      </w:r>
      <w:r w:rsidRPr="00200430">
        <w:rPr>
          <w:b/>
        </w:rPr>
        <w:t>ZZ</w:t>
      </w:r>
      <w:r>
        <w:t xml:space="preserve"> Is het </w:t>
      </w:r>
      <w:r w:rsidRPr="00590C3E">
        <w:rPr>
          <w:b/>
        </w:rPr>
        <w:t>subnummer</w:t>
      </w:r>
      <w:r>
        <w:t xml:space="preserve"> ten behoeve van het uitbrengen van patches van een informatiemodel.</w:t>
      </w:r>
    </w:p>
    <w:p w14:paraId="0372D084" w14:textId="0D811CF6" w:rsidR="003A2AEB" w:rsidRPr="007E249E" w:rsidRDefault="00730AB9" w:rsidP="007E249E">
      <w:pPr>
        <w:rPr>
          <w:i/>
        </w:rPr>
      </w:pPr>
      <w:r w:rsidRPr="007E249E">
        <w:rPr>
          <w:i/>
        </w:rPr>
        <w:lastRenderedPageBreak/>
        <w:t>Voorbeeld:</w:t>
      </w:r>
      <w:r w:rsidRPr="007E249E">
        <w:rPr>
          <w:b/>
          <w:i/>
        </w:rPr>
        <w:t xml:space="preserve"> </w:t>
      </w:r>
      <w:r w:rsidRPr="007E249E">
        <w:rPr>
          <w:i/>
        </w:rPr>
        <w:t>Er is nu een  versie RSGB 2.01</w:t>
      </w:r>
      <w:r w:rsidR="00F92ACE">
        <w:rPr>
          <w:rStyle w:val="Voetnootmarkering"/>
          <w:i/>
        </w:rPr>
        <w:footnoteReference w:id="1"/>
      </w:r>
      <w:r w:rsidRPr="007E249E">
        <w:rPr>
          <w:i/>
        </w:rPr>
        <w:t xml:space="preserve"> in gebruik.  Als we een patch uitbrengen komt er een</w:t>
      </w:r>
      <w:r w:rsidR="00C71372" w:rsidRPr="007E249E">
        <w:rPr>
          <w:i/>
        </w:rPr>
        <w:t xml:space="preserve"> </w:t>
      </w:r>
      <w:r w:rsidRPr="007E249E">
        <w:rPr>
          <w:i/>
        </w:rPr>
        <w:t>versie</w:t>
      </w:r>
      <w:r w:rsidR="007E249E">
        <w:rPr>
          <w:i/>
        </w:rPr>
        <w:t xml:space="preserve"> </w:t>
      </w:r>
      <w:r w:rsidRPr="007E249E">
        <w:rPr>
          <w:i/>
        </w:rPr>
        <w:t xml:space="preserve"> </w:t>
      </w:r>
      <w:r w:rsidR="003A2AEB" w:rsidRPr="007E249E">
        <w:rPr>
          <w:i/>
        </w:rPr>
        <w:t xml:space="preserve">RSGB </w:t>
      </w:r>
      <w:r w:rsidRPr="007E249E">
        <w:rPr>
          <w:i/>
        </w:rPr>
        <w:t>2.0.2 in gebruik</w:t>
      </w:r>
      <w:r w:rsidR="001359B0">
        <w:rPr>
          <w:i/>
        </w:rPr>
        <w:t>.</w:t>
      </w:r>
    </w:p>
    <w:p w14:paraId="0372D088" w14:textId="77777777" w:rsidR="003A2AEB" w:rsidRPr="003D7D0E" w:rsidRDefault="003A2AEB" w:rsidP="003A2AEB">
      <w:pPr>
        <w:pStyle w:val="Kop3"/>
      </w:pPr>
      <w:r w:rsidRPr="003D7D0E">
        <w:t>Extra element</w:t>
      </w:r>
      <w:r w:rsidR="00E36E15">
        <w:t>en</w:t>
      </w:r>
    </w:p>
    <w:p w14:paraId="0372D089" w14:textId="3B1C4064" w:rsidR="003A2AEB" w:rsidRDefault="003A2AEB" w:rsidP="003A2AEB">
      <w:r>
        <w:t>Extra element</w:t>
      </w:r>
      <w:r w:rsidR="00F73667">
        <w:t>en</w:t>
      </w:r>
      <w:r>
        <w:t xml:space="preserve"> </w:t>
      </w:r>
      <w:r w:rsidR="009B7B1D">
        <w:t xml:space="preserve">in StUF-BG </w:t>
      </w:r>
      <w:r>
        <w:t>met herkomst RSGB moeten altijd in een patch van het RSGB als attribuut zijn opgenomen. Er is in RSGB (via de change lijst) een aantekening gemaakt dat het attribuut in StUF als extra element is opgenomen. Het attribuut verwijst via de xml tag naar de naam van het extra element in StUF.</w:t>
      </w:r>
      <w:r w:rsidR="009B7B1D">
        <w:t xml:space="preserve"> In het verStUFfingsdocument (van RSGB naar StUF-BG) wordt gedocumenteerd welke RSGB-attributen en/of relaties in StUF-BG opgenomen worden als extra elementen.</w:t>
      </w:r>
    </w:p>
    <w:p w14:paraId="0372D08A" w14:textId="3CCE3C4C" w:rsidR="003A2AEB" w:rsidRDefault="003A2AEB" w:rsidP="003A2AEB">
      <w:r>
        <w:t xml:space="preserve">Zodra een nieuwe </w:t>
      </w:r>
      <w:r w:rsidR="009B7B1D">
        <w:t>in-gebruik-</w:t>
      </w:r>
      <w:r>
        <w:t xml:space="preserve">versie van het informatiemodel wordt opgeleverd </w:t>
      </w:r>
      <w:r w:rsidR="009B7B1D">
        <w:t xml:space="preserve">(major of minor) </w:t>
      </w:r>
      <w:r w:rsidR="00D27887">
        <w:t xml:space="preserve">komen </w:t>
      </w:r>
      <w:r>
        <w:t>de extra element</w:t>
      </w:r>
      <w:r w:rsidR="00A9711F">
        <w:t>en</w:t>
      </w:r>
      <w:r w:rsidR="00D27887">
        <w:t xml:space="preserve"> niet meer terug in de dan te creeeren versie van het </w:t>
      </w:r>
      <w:r>
        <w:t xml:space="preserve"> StUF</w:t>
      </w:r>
      <w:r w:rsidR="00D27887">
        <w:t>-sectormodel</w:t>
      </w:r>
      <w:r>
        <w:t xml:space="preserve">. </w:t>
      </w:r>
    </w:p>
    <w:p w14:paraId="0372D08B" w14:textId="77777777" w:rsidR="003A2AEB" w:rsidRDefault="003A2AEB" w:rsidP="003A2AEB">
      <w:pPr>
        <w:pStyle w:val="Kop3"/>
      </w:pPr>
      <w:r w:rsidRPr="009E060C">
        <w:t>Vertaling</w:t>
      </w:r>
      <w:r>
        <w:t xml:space="preserve"> </w:t>
      </w:r>
      <w:r w:rsidR="006B6A62">
        <w:t xml:space="preserve">informatiemodel </w:t>
      </w:r>
      <w:r>
        <w:t xml:space="preserve">basisregistratie </w:t>
      </w:r>
      <w:r w:rsidR="006B6A62">
        <w:t>naar RSGB</w:t>
      </w:r>
    </w:p>
    <w:p w14:paraId="0372D08C" w14:textId="56C3F9AC" w:rsidR="003A2AEB" w:rsidRDefault="003A2AEB" w:rsidP="003A2AEB">
      <w:r w:rsidRPr="00605510">
        <w:t>Voor</w:t>
      </w:r>
      <w:r>
        <w:rPr>
          <w:i/>
        </w:rPr>
        <w:t xml:space="preserve"> </w:t>
      </w:r>
      <w:r w:rsidRPr="00605510">
        <w:t>e</w:t>
      </w:r>
      <w:r>
        <w:t xml:space="preserve">en attribuut dat vertaald is van het </w:t>
      </w:r>
      <w:r w:rsidR="00FC76A0">
        <w:t>informatie</w:t>
      </w:r>
      <w:r>
        <w:t xml:space="preserve">model van een nieuwe versie van </w:t>
      </w:r>
      <w:r w:rsidR="009B7B1D">
        <w:t xml:space="preserve">een </w:t>
      </w:r>
      <w:r>
        <w:t xml:space="preserve">basisregistratie naar </w:t>
      </w:r>
      <w:r w:rsidR="00FC76A0">
        <w:t>het RSGB</w:t>
      </w:r>
      <w:r>
        <w:t xml:space="preserve"> </w:t>
      </w:r>
      <w:r w:rsidR="00C76324">
        <w:t xml:space="preserve">waarvoor een patch </w:t>
      </w:r>
      <w:r w:rsidR="009B7B1D">
        <w:t xml:space="preserve">op het RSGB </w:t>
      </w:r>
      <w:r w:rsidR="00C76324">
        <w:t>wordt uitgebracht</w:t>
      </w:r>
      <w:r w:rsidR="009B7B1D">
        <w:t>,</w:t>
      </w:r>
      <w:r w:rsidR="00C76324">
        <w:t xml:space="preserve"> </w:t>
      </w:r>
      <w:r>
        <w:t>geldt het volgende</w:t>
      </w:r>
      <w:r w:rsidR="00C71372">
        <w:t>:</w:t>
      </w:r>
    </w:p>
    <w:p w14:paraId="0372D08D" w14:textId="77777777" w:rsidR="003A2AEB" w:rsidRDefault="003A2AEB" w:rsidP="003A2AEB">
      <w:pPr>
        <w:pStyle w:val="Lijstopsomteken"/>
      </w:pPr>
      <w:r>
        <w:t xml:space="preserve">Indien de naam van het attribuut in het informatiemodel van de basisregistratie is aangepast, wordt deze naam ook aangepast in </w:t>
      </w:r>
      <w:r w:rsidR="009B7B1D">
        <w:t xml:space="preserve">het </w:t>
      </w:r>
      <w:r>
        <w:t>RSGB</w:t>
      </w:r>
      <w:r w:rsidR="000B022D">
        <w:t xml:space="preserve"> </w:t>
      </w:r>
      <w:r w:rsidR="00DA00C7">
        <w:t>mits</w:t>
      </w:r>
      <w:r w:rsidR="000B022D">
        <w:t xml:space="preserve"> de betekenis van het attribuut </w:t>
      </w:r>
      <w:r w:rsidR="00AC7658">
        <w:t>on</w:t>
      </w:r>
      <w:r w:rsidR="000B022D">
        <w:t>gewijzigd is.</w:t>
      </w:r>
      <w:r>
        <w:t xml:space="preserve"> De xml-tag van de attribuutsoort verwijst altijd naar de naam van het </w:t>
      </w:r>
      <w:r w:rsidR="009F7022">
        <w:t>attribuut</w:t>
      </w:r>
      <w:r>
        <w:t xml:space="preserve"> in XMLformaat zoals gespecificeerd in StUF BG. Er is in RSGB (via de change lijst) een aantekening gemaakt dat het attribuut hernoemd is maar dat de xml tag (nog) niet aangepast is. </w:t>
      </w:r>
      <w:r w:rsidRPr="002C7613">
        <w:rPr>
          <w:i/>
        </w:rPr>
        <w:t>Voorbeeld</w:t>
      </w:r>
      <w:r w:rsidR="009B7B1D">
        <w:rPr>
          <w:i/>
        </w:rPr>
        <w:t>:</w:t>
      </w:r>
      <w:r w:rsidRPr="002C7613">
        <w:rPr>
          <w:i/>
        </w:rPr>
        <w:t xml:space="preserve"> attribuut NNP-id is hernoemd naar rsin, XML-tag</w:t>
      </w:r>
      <w:r>
        <w:rPr>
          <w:i/>
        </w:rPr>
        <w:t xml:space="preserve"> blijft</w:t>
      </w:r>
      <w:r w:rsidRPr="002C7613">
        <w:rPr>
          <w:i/>
        </w:rPr>
        <w:t xml:space="preserve"> nnp-id.</w:t>
      </w:r>
    </w:p>
    <w:p w14:paraId="0372D08E" w14:textId="05FDB724" w:rsidR="003A2AEB" w:rsidRDefault="003A2AEB" w:rsidP="003A2AEB">
      <w:pPr>
        <w:pStyle w:val="Lijstopsomteken"/>
      </w:pPr>
      <w:r>
        <w:t xml:space="preserve">Indien het formaat van het attribuut in het informatiemodel van de basisregistratie is aangepast, wordt het formaat ook aangepast in </w:t>
      </w:r>
      <w:r w:rsidR="009B7B1D">
        <w:t xml:space="preserve">het </w:t>
      </w:r>
      <w:r>
        <w:t>RSGB als dit nieuwe formaat ‘technisch’ past binnen het StUF BG formaat</w:t>
      </w:r>
      <w:r w:rsidR="00725218">
        <w:t xml:space="preserve"> </w:t>
      </w:r>
      <w:r w:rsidR="00B4569C">
        <w:t xml:space="preserve">en </w:t>
      </w:r>
      <w:r w:rsidR="00725218">
        <w:t xml:space="preserve">het attribuut qua betekenis </w:t>
      </w:r>
      <w:r w:rsidR="004C32AC">
        <w:t>ongewijzigd blijft</w:t>
      </w:r>
      <w:r>
        <w:t xml:space="preserve">. Er is in RSGB (via de change lijst) een aantekening gemaakt dat het formaat in RSGB is aangepast maar (nog) niet in StUF. </w:t>
      </w:r>
      <w:r w:rsidRPr="002C7613">
        <w:rPr>
          <w:i/>
        </w:rPr>
        <w:t>Voorbeeld</w:t>
      </w:r>
      <w:r w:rsidR="009B7B1D">
        <w:rPr>
          <w:i/>
        </w:rPr>
        <w:t>:</w:t>
      </w:r>
      <w:r w:rsidRPr="002C7613">
        <w:rPr>
          <w:i/>
        </w:rPr>
        <w:t xml:space="preserve"> formaat activiteitencode is N9</w:t>
      </w:r>
      <w:r>
        <w:rPr>
          <w:i/>
        </w:rPr>
        <w:t xml:space="preserve"> in RSGB</w:t>
      </w:r>
      <w:r w:rsidRPr="002C7613">
        <w:rPr>
          <w:i/>
        </w:rPr>
        <w:t xml:space="preserve">, </w:t>
      </w:r>
      <w:r>
        <w:rPr>
          <w:i/>
        </w:rPr>
        <w:t>N15 in StUF BG</w:t>
      </w:r>
      <w:r w:rsidRPr="002C7613">
        <w:rPr>
          <w:i/>
        </w:rPr>
        <w:t>.</w:t>
      </w:r>
    </w:p>
    <w:p w14:paraId="0372D08F" w14:textId="77777777" w:rsidR="003A2AEB" w:rsidRDefault="003A2AEB" w:rsidP="003A2AEB">
      <w:pPr>
        <w:pStyle w:val="Lijstopsomteken"/>
      </w:pPr>
      <w:r>
        <w:t>Indien de definitie van het attribuut in het informatiemodel van de basisregistratie is aangepast, wordt de definitie aangepast in RSGB</w:t>
      </w:r>
      <w:r w:rsidR="00E36E15">
        <w:t xml:space="preserve"> </w:t>
      </w:r>
      <w:r w:rsidR="00A240DE">
        <w:t>mits</w:t>
      </w:r>
      <w:r w:rsidR="00E36E15">
        <w:t xml:space="preserve"> dit voor de StUF-berichten g</w:t>
      </w:r>
      <w:r w:rsidR="001E2281">
        <w:t>éé</w:t>
      </w:r>
      <w:r w:rsidR="00E36E15">
        <w:t xml:space="preserve">n </w:t>
      </w:r>
      <w:r w:rsidR="00E25573">
        <w:t>enkele consequentie</w:t>
      </w:r>
      <w:r w:rsidR="00A065C1">
        <w:t xml:space="preserve"> </w:t>
      </w:r>
      <w:r w:rsidR="00E36E15">
        <w:t>heeft</w:t>
      </w:r>
      <w:r>
        <w:t xml:space="preserve">. </w:t>
      </w:r>
      <w:r w:rsidR="00706C34">
        <w:t>De StUF beheerder moet hierover een uitspraak doen.</w:t>
      </w:r>
    </w:p>
    <w:p w14:paraId="0372D090" w14:textId="7D29AE2C" w:rsidR="003A2AEB" w:rsidRDefault="003A2AEB" w:rsidP="00AC6736">
      <w:pPr>
        <w:pStyle w:val="Lijstopsomteken"/>
      </w:pPr>
      <w:r>
        <w:t>Indien de indicatie materiele historie van het attribuut in het informatiemodel van de basisregistratie is aangepast</w:t>
      </w:r>
      <w:r w:rsidR="00E36E15">
        <w:t xml:space="preserve"> van Ja naar Nee</w:t>
      </w:r>
      <w:r>
        <w:t>, wordt ook de indicatie materiele historie in RSGB aangepast.</w:t>
      </w:r>
      <w:r w:rsidR="00AC6736">
        <w:t xml:space="preserve"> </w:t>
      </w:r>
      <w:r>
        <w:t>Voor StUF heeft deze aanpassing geen consequenties</w:t>
      </w:r>
      <w:bookmarkStart w:id="1" w:name="_Ref387395281"/>
      <w:r w:rsidR="00DD205B">
        <w:rPr>
          <w:rStyle w:val="Voetnootmarkering"/>
        </w:rPr>
        <w:footnoteReference w:id="2"/>
      </w:r>
      <w:bookmarkEnd w:id="1"/>
      <w:r>
        <w:t>.</w:t>
      </w:r>
      <w:r w:rsidR="000D693C">
        <w:t xml:space="preserve"> Is de indicatie materië</w:t>
      </w:r>
      <w:r w:rsidR="00E25573">
        <w:t xml:space="preserve">le </w:t>
      </w:r>
      <w:r w:rsidR="0077147E">
        <w:t>h</w:t>
      </w:r>
      <w:r w:rsidR="00E25573">
        <w:t>istorie van het attribuut in het informatiemodel van de basisregistratie aangepast van Nee naar Ja dan moet eerst ove</w:t>
      </w:r>
      <w:r w:rsidR="00E147FB">
        <w:t>r</w:t>
      </w:r>
      <w:r w:rsidR="00E25573">
        <w:t xml:space="preserve">leg met de StUF beheerder plaatsvinden of </w:t>
      </w:r>
      <w:r w:rsidR="000D693C">
        <w:t>de indicatie materië</w:t>
      </w:r>
      <w:r w:rsidR="00E25573">
        <w:t>le historie  in het RSGB aangepast kan worden zonder dat dit consequenties heeft voor StUF</w:t>
      </w:r>
      <w:r w:rsidR="0077147E">
        <w:t>-</w:t>
      </w:r>
      <w:r w:rsidR="00E25573">
        <w:t xml:space="preserve">BG.  </w:t>
      </w:r>
    </w:p>
    <w:p w14:paraId="0372D091" w14:textId="76517712" w:rsidR="003A2AEB" w:rsidRDefault="003A2AEB" w:rsidP="003A2AEB">
      <w:pPr>
        <w:pStyle w:val="Lijstopsomteken"/>
      </w:pPr>
      <w:r>
        <w:lastRenderedPageBreak/>
        <w:t>Indien de indicatie formele historie van het attribuut in het informatiemodel van de basisregistratie is aangepast</w:t>
      </w:r>
      <w:r w:rsidR="00E36E15">
        <w:t xml:space="preserve"> van Ja naar Nee</w:t>
      </w:r>
      <w:r>
        <w:t>, wordt ook de indicatie formele historie in RSGB aangepast.</w:t>
      </w:r>
      <w:r w:rsidRPr="002933BE">
        <w:t xml:space="preserve"> </w:t>
      </w:r>
      <w:r>
        <w:t>Voor StUF heeft deze aanpassing geen consequenties</w:t>
      </w:r>
      <w:r w:rsidR="006F5764">
        <w:fldChar w:fldCharType="begin"/>
      </w:r>
      <w:r w:rsidR="006F5764">
        <w:instrText xml:space="preserve"> NOTEREF _Ref387395281 \f \h </w:instrText>
      </w:r>
      <w:r w:rsidR="006F5764">
        <w:fldChar w:fldCharType="separate"/>
      </w:r>
      <w:r w:rsidR="006F5764" w:rsidRPr="006F5764">
        <w:rPr>
          <w:rStyle w:val="Voetnootmarkering"/>
        </w:rPr>
        <w:t>2</w:t>
      </w:r>
      <w:r w:rsidR="006F5764">
        <w:fldChar w:fldCharType="end"/>
      </w:r>
      <w:r>
        <w:t>.</w:t>
      </w:r>
      <w:r w:rsidR="00A9754A">
        <w:t xml:space="preserve"> Is de indicatie formele historie van het attribuut in het informatiemodel van de basisregistratie aangepast van Nee naar Ja dan moet eerst </w:t>
      </w:r>
      <w:r w:rsidR="0077147E">
        <w:t>overleg</w:t>
      </w:r>
      <w:r w:rsidR="00A9754A">
        <w:t xml:space="preserve"> met de StUF beheerder plaatsvinden of de indicatie formele historie  in het RSGB aangepast kan worden zonder dat dit consequenties heeft voor StUF BG.  </w:t>
      </w:r>
    </w:p>
    <w:p w14:paraId="5D99ED40" w14:textId="77777777" w:rsidR="00E657D7" w:rsidRDefault="003A2AEB" w:rsidP="0022041A">
      <w:pPr>
        <w:pStyle w:val="Lijstopsomteken"/>
      </w:pPr>
      <w:r>
        <w:t xml:space="preserve">Indien de kardinaliteit van het attribuut in het informatiemodel van de basisregistratie </w:t>
      </w:r>
      <w:r w:rsidR="00E25573">
        <w:t>kleiner is geworden</w:t>
      </w:r>
      <w:r>
        <w:t xml:space="preserve">, wordt de kardinaliteit in RSGB </w:t>
      </w:r>
      <w:r w:rsidR="00E25573">
        <w:t xml:space="preserve">hierop </w:t>
      </w:r>
      <w:r>
        <w:t xml:space="preserve">aangepast. </w:t>
      </w:r>
      <w:r w:rsidR="00E25573">
        <w:t>De nieuwe kardinaliteit van het attribuut past ‘technisch’ binnen de StUF BG kardinaliteit.</w:t>
      </w:r>
      <w:r w:rsidR="00A065C1">
        <w:t xml:space="preserve"> Er is in RSGB (via de change lijst) een aantekening gemaakt dat de </w:t>
      </w:r>
      <w:r w:rsidR="00147B08">
        <w:t>kardinaliteit</w:t>
      </w:r>
      <w:r w:rsidR="00A065C1">
        <w:t xml:space="preserve"> in RSGB is aangepast maar (nog) niet in StUF.</w:t>
      </w:r>
      <w:r w:rsidR="00377C74">
        <w:t xml:space="preserve"> </w:t>
      </w:r>
      <w:r w:rsidR="00A31C31">
        <w:t xml:space="preserve"> Is de kardinaliteit van het attribuut in het informatiemodel van de basisregistratie groter geworden dan vindt geen aanpassing plaats in RSGB.</w:t>
      </w:r>
    </w:p>
    <w:p w14:paraId="0372D093" w14:textId="2AF7FAF4" w:rsidR="009037F3" w:rsidRDefault="003A2AEB" w:rsidP="0022041A">
      <w:pPr>
        <w:pStyle w:val="Lijstopsomteken"/>
      </w:pPr>
      <w:r>
        <w:t xml:space="preserve">Indien de waardenverzameling van het attribuut uit het informatiemodel van de basisregistratie </w:t>
      </w:r>
      <w:r w:rsidR="00E25573">
        <w:t>strikt kleiner is gemaakt</w:t>
      </w:r>
      <w:r>
        <w:t xml:space="preserve">, wordt ook de waardenverzameling in RSGB </w:t>
      </w:r>
      <w:r w:rsidR="00E25573">
        <w:t xml:space="preserve">hierop </w:t>
      </w:r>
      <w:r>
        <w:t>aangepast.</w:t>
      </w:r>
      <w:r w:rsidR="00706C34" w:rsidDel="00706C34">
        <w:t xml:space="preserve"> </w:t>
      </w:r>
      <w:r w:rsidR="00706C34">
        <w:t>In StUF BG wordt de waardenverzameling niet aangepast. Er is in RSGB (via de change lijst) een aantekening gemaakt dat de waardenverzameling in RSGB is aangepast maar (nog) niet in StUF.</w:t>
      </w:r>
      <w:r w:rsidR="00A31C31">
        <w:t xml:space="preserve"> Is de waarde</w:t>
      </w:r>
      <w:r w:rsidR="00A74644">
        <w:t>n</w:t>
      </w:r>
      <w:r w:rsidR="00A31C31">
        <w:t xml:space="preserve">verzameling uitgebreid in </w:t>
      </w:r>
      <w:r w:rsidR="0030308E">
        <w:t xml:space="preserve">het informatiemodel van </w:t>
      </w:r>
      <w:r w:rsidR="00A31C31">
        <w:t>de basisregistratie dan vindt geen aanpassing plaats in RSGB</w:t>
      </w:r>
      <w:r w:rsidR="00FD6E5A">
        <w:t>.</w:t>
      </w:r>
    </w:p>
    <w:p w14:paraId="0372D094" w14:textId="77777777" w:rsidR="003A2AEB" w:rsidRDefault="003A2AEB" w:rsidP="0022041A">
      <w:pPr>
        <w:pStyle w:val="Lijstopsomteken"/>
        <w:numPr>
          <w:ilvl w:val="0"/>
          <w:numId w:val="0"/>
        </w:numPr>
      </w:pPr>
      <w:r w:rsidRPr="00605510">
        <w:t>Voor</w:t>
      </w:r>
      <w:r w:rsidRPr="009037F3">
        <w:rPr>
          <w:i/>
        </w:rPr>
        <w:t xml:space="preserve"> </w:t>
      </w:r>
      <w:r w:rsidRPr="00605510">
        <w:t>e</w:t>
      </w:r>
      <w:r>
        <w:t xml:space="preserve">en relatie die vertaald is van het </w:t>
      </w:r>
      <w:r w:rsidR="009037F3">
        <w:t>informatie</w:t>
      </w:r>
      <w:r>
        <w:t xml:space="preserve">model van een nieuwe versie van de </w:t>
      </w:r>
      <w:r w:rsidR="009B7B1D">
        <w:t xml:space="preserve">een </w:t>
      </w:r>
      <w:r>
        <w:t xml:space="preserve">basisregistratie naar </w:t>
      </w:r>
      <w:r w:rsidR="009037F3">
        <w:t xml:space="preserve">het RSGB </w:t>
      </w:r>
      <w:r>
        <w:t xml:space="preserve"> </w:t>
      </w:r>
      <w:r w:rsidR="009037F3">
        <w:t xml:space="preserve">waarvoor een patch </w:t>
      </w:r>
      <w:r w:rsidR="009B7B1D">
        <w:t xml:space="preserve">van het RSGB </w:t>
      </w:r>
      <w:r w:rsidR="009037F3">
        <w:t>wordt uitgebracht</w:t>
      </w:r>
      <w:r w:rsidR="009B7B1D">
        <w:t>,</w:t>
      </w:r>
      <w:r w:rsidR="009037F3">
        <w:t xml:space="preserve"> </w:t>
      </w:r>
      <w:r>
        <w:t>geldt het volgende:</w:t>
      </w:r>
    </w:p>
    <w:p w14:paraId="0372D095" w14:textId="5B6EEA0F" w:rsidR="003A2AEB" w:rsidRDefault="003A2AEB" w:rsidP="003A2AEB">
      <w:pPr>
        <w:pStyle w:val="Lijstopsomteken"/>
      </w:pPr>
      <w:r>
        <w:t>Indien de naam van de relatie in het informatiemodel van de basisregistratie is aangepast, wordt deze naam ook aangepast in RSGB. De xml-tag van de relatiesoort</w:t>
      </w:r>
      <w:r w:rsidR="00BD2350">
        <w:rPr>
          <w:rStyle w:val="Voetnootmarkering"/>
        </w:rPr>
        <w:footnoteReference w:id="3"/>
      </w:r>
      <w:r>
        <w:t xml:space="preserve"> verwijst altijd naar de naam van de relatie in XMLformaat zoals gespecificeerd in StUF BG. Er is in RSGB (via de change lijst) een aantekening gemaakt dat de relatie hernoemd is maar dat de xml tag (nog) niet aangepast is. </w:t>
      </w:r>
    </w:p>
    <w:p w14:paraId="0372D096" w14:textId="77777777" w:rsidR="003A2AEB" w:rsidRDefault="003A2AEB" w:rsidP="003A2AEB">
      <w:pPr>
        <w:pStyle w:val="Lijstopsomteken"/>
      </w:pPr>
      <w:r>
        <w:t>Indien de definitie van de relatie in het informatiemodel van de basisregistratie is aangepast, wordt de definitie ook aangepast in RSGB</w:t>
      </w:r>
      <w:r w:rsidR="007C3E9D">
        <w:t xml:space="preserve"> </w:t>
      </w:r>
      <w:r w:rsidR="0061279A">
        <w:t>mits</w:t>
      </w:r>
      <w:r w:rsidR="007C3E9D">
        <w:t xml:space="preserve"> dit voor de StUF-berichten geen enkele consequentie heeft. De StUF beheerder moet hierover een uitspraak doen.</w:t>
      </w:r>
      <w:r>
        <w:t xml:space="preserve"> </w:t>
      </w:r>
    </w:p>
    <w:p w14:paraId="0372D097" w14:textId="3331AD93" w:rsidR="003A2AEB" w:rsidRDefault="003A2AEB" w:rsidP="009F7022">
      <w:pPr>
        <w:pStyle w:val="Lijstopsomteken"/>
      </w:pPr>
      <w:r>
        <w:t>Indien de indicatie materiele historie van de relatie in het informatiemodel van de basisregistratie is aangepast</w:t>
      </w:r>
      <w:r w:rsidR="00FE4E14">
        <w:t xml:space="preserve"> van Ja naar Nee</w:t>
      </w:r>
      <w:r>
        <w:t>, wordt ook de indicatie materiele historie in RSGB aangepast.</w:t>
      </w:r>
      <w:r w:rsidR="009F7022">
        <w:t xml:space="preserve"> </w:t>
      </w:r>
      <w:r>
        <w:t>Voor StUF heeft deze aanpassing geen consequenties</w:t>
      </w:r>
      <w:r w:rsidR="006F5764">
        <w:fldChar w:fldCharType="begin"/>
      </w:r>
      <w:r w:rsidR="006F5764">
        <w:instrText xml:space="preserve"> NOTEREF _Ref387395281 \f \h </w:instrText>
      </w:r>
      <w:r w:rsidR="006F5764">
        <w:fldChar w:fldCharType="separate"/>
      </w:r>
      <w:r w:rsidR="006F5764" w:rsidRPr="006F5764">
        <w:rPr>
          <w:rStyle w:val="Voetnootmarkering"/>
        </w:rPr>
        <w:t>2</w:t>
      </w:r>
      <w:r w:rsidR="006F5764">
        <w:fldChar w:fldCharType="end"/>
      </w:r>
      <w:r>
        <w:t>.</w:t>
      </w:r>
      <w:r w:rsidR="000D693C">
        <w:t xml:space="preserve"> Is de indicatie materië</w:t>
      </w:r>
      <w:r w:rsidR="00FE4E14">
        <w:t xml:space="preserve">le historie van de relatie in het informatiemodel van de basisregistratie aangepast van Nee naar Ja dan moet eerst </w:t>
      </w:r>
      <w:r w:rsidR="0077147E">
        <w:t>overleg</w:t>
      </w:r>
      <w:r w:rsidR="00FE4E14">
        <w:t xml:space="preserve"> met de StUF beheerder plaa</w:t>
      </w:r>
      <w:r w:rsidR="008C699B">
        <w:t>tsvinden of de indicatie materië</w:t>
      </w:r>
      <w:r w:rsidR="00FE4E14">
        <w:t xml:space="preserve">le historie  in het RSGB aangepast kan worden zonder dat dit consequenties heeft voor StUF BG.  </w:t>
      </w:r>
    </w:p>
    <w:p w14:paraId="0372D098" w14:textId="12E74C4F" w:rsidR="003A2AEB" w:rsidRDefault="003A2AEB" w:rsidP="008F4B22">
      <w:pPr>
        <w:pStyle w:val="Lijstopsomteken"/>
        <w:tabs>
          <w:tab w:val="clear" w:pos="360"/>
        </w:tabs>
        <w:ind w:left="284" w:hanging="284"/>
      </w:pPr>
      <w:r>
        <w:t>Indien de indicatie formele historie van de relatie in het informatiemodel van de basisregistratie is aangepast</w:t>
      </w:r>
      <w:r w:rsidR="00B75148">
        <w:t xml:space="preserve"> van </w:t>
      </w:r>
      <w:r w:rsidR="00AA16A0">
        <w:t>Ja</w:t>
      </w:r>
      <w:r w:rsidR="00B75148">
        <w:t xml:space="preserve"> </w:t>
      </w:r>
      <w:r w:rsidR="00AA16A0">
        <w:t>naar Nee</w:t>
      </w:r>
      <w:r>
        <w:t>, wordt ook de indicatie formele historie in RSGB aangepast.</w:t>
      </w:r>
      <w:r w:rsidRPr="002933BE">
        <w:t xml:space="preserve"> </w:t>
      </w:r>
      <w:r>
        <w:t>Voor StUF heeft deze aanpassing geen consequenties</w:t>
      </w:r>
      <w:r w:rsidR="006F5764">
        <w:fldChar w:fldCharType="begin"/>
      </w:r>
      <w:r w:rsidR="006F5764">
        <w:instrText xml:space="preserve"> NOTEREF _Ref387395281 \f \h </w:instrText>
      </w:r>
      <w:r w:rsidR="006F5764">
        <w:fldChar w:fldCharType="separate"/>
      </w:r>
      <w:r w:rsidR="006F5764" w:rsidRPr="006F5764">
        <w:rPr>
          <w:rStyle w:val="Voetnootmarkering"/>
        </w:rPr>
        <w:t>2</w:t>
      </w:r>
      <w:r w:rsidR="006F5764">
        <w:fldChar w:fldCharType="end"/>
      </w:r>
      <w:r>
        <w:t>.</w:t>
      </w:r>
      <w:r w:rsidR="00AA16A0">
        <w:t xml:space="preserve"> Is de indicatie formele historie van de relatie in het informatiemodel van de basisregistratie aangepast van Nee naar Ja dan moet eerst </w:t>
      </w:r>
      <w:r w:rsidR="0077147E">
        <w:t>overleg</w:t>
      </w:r>
      <w:r w:rsidR="00AA16A0">
        <w:t xml:space="preserve"> met </w:t>
      </w:r>
      <w:r w:rsidR="00AA16A0">
        <w:lastRenderedPageBreak/>
        <w:t>de StUF beheerder plaatsvinden of de indicatie formele historie  in het RSGB aangepast kan worden zonder dat dit consequenties heeft voor StUF BG.</w:t>
      </w:r>
    </w:p>
    <w:p w14:paraId="0372D099" w14:textId="2FACC50E" w:rsidR="003A2AEB" w:rsidRDefault="003A2AEB" w:rsidP="003A2AEB">
      <w:pPr>
        <w:pStyle w:val="Lijstopsomteken"/>
      </w:pPr>
      <w:r>
        <w:t xml:space="preserve">Indien de kardinaliteit van de relatie in het informatiemodel van de basisregistratie </w:t>
      </w:r>
      <w:r w:rsidR="00AA16A0">
        <w:t xml:space="preserve">strikt kleiner </w:t>
      </w:r>
      <w:r>
        <w:t xml:space="preserve">is </w:t>
      </w:r>
      <w:r w:rsidR="00AA16A0">
        <w:t>geworden</w:t>
      </w:r>
      <w:r>
        <w:t xml:space="preserve">, wordt de kardinaliteit in RSGB aangepast. </w:t>
      </w:r>
      <w:r w:rsidR="00AA16A0">
        <w:t>De nieuwe kardinaliteit van de relatie past ‘technisch’ binnen de StUF BG kardinaliteit. Er is in RSGB (via de change lijst) een aantekening gemaakt dat de kardinaliteit in RSGB is aangepast maar (nog) niet in StUF.</w:t>
      </w:r>
      <w:r w:rsidR="00642FCB">
        <w:t xml:space="preserve"> Is de kardinaliteit van de relatie in </w:t>
      </w:r>
      <w:r w:rsidR="00991678">
        <w:t xml:space="preserve">het informatiemodel van </w:t>
      </w:r>
      <w:r w:rsidR="00642FCB">
        <w:t>de basisregistratie groter geworden, dan vindt geen aanpassing plaats in RSGB</w:t>
      </w:r>
      <w:r w:rsidR="00E657D7">
        <w:t>.</w:t>
      </w:r>
    </w:p>
    <w:p w14:paraId="0372D09B" w14:textId="0A4F3C08" w:rsidR="008F4B22" w:rsidRPr="00605510" w:rsidRDefault="00D74D54" w:rsidP="00C14AE6">
      <w:r>
        <w:t>Voor objecttype</w:t>
      </w:r>
      <w:r w:rsidR="00B80605">
        <w:t>n</w:t>
      </w:r>
      <w:r>
        <w:t xml:space="preserve"> </w:t>
      </w:r>
      <w:r w:rsidR="00B80605">
        <w:t xml:space="preserve">blijven we de objecttypen </w:t>
      </w:r>
      <w:r w:rsidR="00A84928">
        <w:t xml:space="preserve">en definities </w:t>
      </w:r>
      <w:r w:rsidR="00B80605">
        <w:t xml:space="preserve">hanteren zoals we die in RSGB in gebruik hebben </w:t>
      </w:r>
      <w:r w:rsidR="00A84928">
        <w:t>vastgelegd</w:t>
      </w:r>
      <w:r w:rsidR="00B80605">
        <w:t>.</w:t>
      </w:r>
      <w:r w:rsidR="00A84928">
        <w:t xml:space="preserve"> </w:t>
      </w:r>
      <w:r w:rsidR="006B3E2A">
        <w:t xml:space="preserve">Enige uitzondering hierop is </w:t>
      </w:r>
      <w:r w:rsidR="00A84928">
        <w:t>het objecttype RECHTSPERSOON in RSGB</w:t>
      </w:r>
      <w:r w:rsidR="006B3E2A">
        <w:t>.</w:t>
      </w:r>
      <w:r w:rsidR="00A84928">
        <w:t xml:space="preserve"> </w:t>
      </w:r>
      <w:r w:rsidR="006B3E2A">
        <w:t xml:space="preserve">Deze </w:t>
      </w:r>
      <w:r w:rsidR="00A84928">
        <w:t xml:space="preserve">wordt hernoemd naar PERSOON met ongewijzigde mnenomic RPS zodat het voor StUF BG geen consequenties heeft. Semantisch is dit geen wijziging maar de huidige naam van het objecttype roept </w:t>
      </w:r>
      <w:r w:rsidR="000445D3">
        <w:t xml:space="preserve">in de praktijk </w:t>
      </w:r>
      <w:r w:rsidR="00A84928">
        <w:t>veel verwarring op in relatie tot het NHR.</w:t>
      </w:r>
    </w:p>
    <w:p w14:paraId="47190811" w14:textId="26574E04" w:rsidR="002F1365" w:rsidRDefault="002F1365" w:rsidP="00C23176">
      <w:pPr>
        <w:pStyle w:val="Kop3"/>
        <w:rPr>
          <w:lang w:eastAsia="nl-NL"/>
        </w:rPr>
      </w:pPr>
      <w:r>
        <w:rPr>
          <w:lang w:eastAsia="nl-NL"/>
        </w:rPr>
        <w:t>RGBZ</w:t>
      </w:r>
    </w:p>
    <w:p w14:paraId="0372D09C" w14:textId="77777777" w:rsidR="008F4B22" w:rsidRDefault="008F4B22" w:rsidP="008F4B22">
      <w:pPr>
        <w:rPr>
          <w:rFonts w:eastAsia="Calibri" w:cs="Segoe UI"/>
          <w:lang w:eastAsia="nl-NL"/>
        </w:rPr>
      </w:pPr>
      <w:r>
        <w:rPr>
          <w:rFonts w:ascii="Segoe UI" w:eastAsia="Times New Roman" w:hAnsi="Segoe UI" w:cs="Segoe UI"/>
          <w:color w:val="610E6A"/>
          <w:sz w:val="18"/>
          <w:szCs w:val="18"/>
          <w:lang w:eastAsia="nl-NL"/>
        </w:rPr>
        <w:t>I</w:t>
      </w:r>
      <w:r>
        <w:rPr>
          <w:rFonts w:eastAsia="Times New Roman" w:cs="Segoe UI"/>
          <w:lang w:eastAsia="nl-NL"/>
        </w:rPr>
        <w:t xml:space="preserve">n RGBZ zijn via OBJECT verwijzingen opgenomen naar in het RSGB onderscheiden objecttypen. Het betreft een subset van gegevens </w:t>
      </w:r>
      <w:r w:rsidRPr="00563553">
        <w:rPr>
          <w:rFonts w:eastAsia="Calibri" w:cs="Segoe UI"/>
          <w:lang w:eastAsia="nl-NL"/>
        </w:rPr>
        <w:t xml:space="preserve">van de betreffende RSGB </w:t>
      </w:r>
      <w:r>
        <w:rPr>
          <w:rFonts w:eastAsia="Calibri" w:cs="Segoe UI"/>
          <w:lang w:eastAsia="nl-NL"/>
        </w:rPr>
        <w:t xml:space="preserve">objecttypen </w:t>
      </w:r>
      <w:r w:rsidRPr="00563553">
        <w:rPr>
          <w:rFonts w:eastAsia="Calibri" w:cs="Segoe UI"/>
          <w:lang w:eastAsia="nl-NL"/>
        </w:rPr>
        <w:t>die vanuit de context van (zaak)o</w:t>
      </w:r>
      <w:r>
        <w:rPr>
          <w:rFonts w:eastAsia="Calibri" w:cs="Segoe UI"/>
          <w:lang w:eastAsia="nl-NL"/>
        </w:rPr>
        <w:t>bject relevant zijn binnen RGBZ. Hiervoor geldt het volgende:</w:t>
      </w:r>
    </w:p>
    <w:p w14:paraId="0372D09D" w14:textId="77777777" w:rsidR="008F4B22" w:rsidRDefault="008F4B22" w:rsidP="00734B22">
      <w:pPr>
        <w:pStyle w:val="Lijstopsomteken"/>
        <w:rPr>
          <w:lang w:eastAsia="nl-NL"/>
        </w:rPr>
      </w:pPr>
      <w:r>
        <w:rPr>
          <w:lang w:eastAsia="nl-NL"/>
        </w:rPr>
        <w:t xml:space="preserve">Indien de naam van het attribuut is aangepast in RSGB wordt de naam van het desbetreffende attribuut ook in RGBZ aangepast. </w:t>
      </w:r>
      <w:r w:rsidRPr="00563553">
        <w:rPr>
          <w:i/>
          <w:lang w:eastAsia="nl-NL"/>
        </w:rPr>
        <w:t>Voorbeeld</w:t>
      </w:r>
      <w:r w:rsidR="00866187">
        <w:rPr>
          <w:i/>
          <w:lang w:eastAsia="nl-NL"/>
        </w:rPr>
        <w:t>:</w:t>
      </w:r>
      <w:r>
        <w:rPr>
          <w:i/>
          <w:lang w:eastAsia="nl-NL"/>
        </w:rPr>
        <w:t xml:space="preserve"> attribuut NNP-id in RSGB is hernoemd naar rsin, attribuut NNP-id in RGBZ wordt hernoemd naar rsin.</w:t>
      </w:r>
    </w:p>
    <w:p w14:paraId="0372D09E" w14:textId="77777777" w:rsidR="008F4B22" w:rsidRDefault="008F4B22" w:rsidP="00734B22">
      <w:pPr>
        <w:pStyle w:val="Lijstopsomteken"/>
        <w:rPr>
          <w:lang w:eastAsia="nl-NL"/>
        </w:rPr>
      </w:pPr>
      <w:r>
        <w:rPr>
          <w:lang w:eastAsia="nl-NL"/>
        </w:rPr>
        <w:t>Indien de naam van de relatie is aangepast is RSGB wordt de naam van het desbetreffende gegeven ook in RGBZ aangepast.</w:t>
      </w:r>
    </w:p>
    <w:p w14:paraId="529BFF67" w14:textId="5E2440DC" w:rsidR="00431C42" w:rsidRPr="009F2C10" w:rsidRDefault="009F2C10" w:rsidP="00AA7236">
      <w:pPr>
        <w:pStyle w:val="Lijstopsomteken"/>
        <w:numPr>
          <w:ilvl w:val="0"/>
          <w:numId w:val="0"/>
        </w:numPr>
        <w:rPr>
          <w:i/>
          <w:lang w:eastAsia="nl-NL"/>
        </w:rPr>
      </w:pPr>
      <w:r w:rsidRPr="009F2C10">
        <w:rPr>
          <w:i/>
          <w:lang w:eastAsia="nl-NL"/>
        </w:rPr>
        <w:t>Voorbeeld: Er is een versie RGBZ 2.0 in gebruik. Als we een patch uitbrengen van RGBZ in</w:t>
      </w:r>
      <w:r w:rsidR="0036051D">
        <w:rPr>
          <w:i/>
          <w:lang w:eastAsia="nl-NL"/>
        </w:rPr>
        <w:t xml:space="preserve"> </w:t>
      </w:r>
      <w:r w:rsidRPr="009F2C10">
        <w:rPr>
          <w:i/>
          <w:lang w:eastAsia="nl-NL"/>
        </w:rPr>
        <w:t xml:space="preserve">gebruik komt er een versie </w:t>
      </w:r>
      <w:r w:rsidR="008F4B22" w:rsidRPr="009F2C10">
        <w:rPr>
          <w:i/>
          <w:lang w:eastAsia="nl-NL"/>
        </w:rPr>
        <w:t>RGBZ 2.0.</w:t>
      </w:r>
      <w:r w:rsidRPr="009F2C10">
        <w:rPr>
          <w:i/>
          <w:lang w:eastAsia="nl-NL"/>
        </w:rPr>
        <w:t xml:space="preserve">1 </w:t>
      </w:r>
      <w:r w:rsidR="008F4B22" w:rsidRPr="009F2C10">
        <w:rPr>
          <w:i/>
          <w:lang w:eastAsia="nl-NL"/>
        </w:rPr>
        <w:t>in gebruik.</w:t>
      </w:r>
    </w:p>
    <w:p w14:paraId="0372D09F" w14:textId="6051EC3E" w:rsidR="008F4B22" w:rsidRDefault="005E57A3" w:rsidP="00AA7236">
      <w:pPr>
        <w:pStyle w:val="Lijstopsomteken"/>
        <w:numPr>
          <w:ilvl w:val="0"/>
          <w:numId w:val="0"/>
        </w:numPr>
        <w:rPr>
          <w:lang w:eastAsia="nl-NL"/>
        </w:rPr>
      </w:pPr>
      <w:r>
        <w:rPr>
          <w:lang w:eastAsia="nl-NL"/>
        </w:rPr>
        <w:t xml:space="preserve">Als we een nieuwe patch voor StUF-BG uitbrengen als gevolg van aanpassingen in RSGB zonder dat het RGBZ qua informatiemodel wijzigt betekent dit dat we </w:t>
      </w:r>
      <w:r w:rsidR="003942E5">
        <w:rPr>
          <w:lang w:eastAsia="nl-NL"/>
        </w:rPr>
        <w:t xml:space="preserve">desondanks </w:t>
      </w:r>
      <w:r>
        <w:rPr>
          <w:lang w:eastAsia="nl-NL"/>
        </w:rPr>
        <w:t>automatisch een patch voor StUF-ZKN uitbrengen ongeacht of er daadwerkelijk wijzigingen zijn uitgebracht in StUF-ZKN. Een patch voor StUF-BG bestaat namelijke uit een zip-bestand waarin de folder met alle folders</w:t>
      </w:r>
      <w:r w:rsidR="000E3B23">
        <w:rPr>
          <w:lang w:eastAsia="nl-NL"/>
        </w:rPr>
        <w:t xml:space="preserve"> </w:t>
      </w:r>
      <w:r>
        <w:rPr>
          <w:lang w:eastAsia="nl-NL"/>
        </w:rPr>
        <w:t>waarnaar verwezen wordt staan.</w:t>
      </w:r>
    </w:p>
    <w:p w14:paraId="0372D0A0" w14:textId="77777777" w:rsidR="00EA3E44" w:rsidRDefault="00EA3E44" w:rsidP="00734B22">
      <w:pPr>
        <w:pStyle w:val="Kop2"/>
        <w:rPr>
          <w:lang w:eastAsia="nl-NL"/>
        </w:rPr>
      </w:pPr>
      <w:r>
        <w:rPr>
          <w:lang w:eastAsia="nl-NL"/>
        </w:rPr>
        <w:t>Proces</w:t>
      </w:r>
    </w:p>
    <w:p w14:paraId="0372D0A1" w14:textId="77777777" w:rsidR="00EA3E44" w:rsidRDefault="006C7D1C" w:rsidP="00734B22">
      <w:pPr>
        <w:rPr>
          <w:lang w:eastAsia="nl-NL"/>
        </w:rPr>
      </w:pPr>
      <w:r>
        <w:rPr>
          <w:lang w:eastAsia="nl-NL"/>
        </w:rPr>
        <w:t xml:space="preserve">Voor het uitbrengen van een patch van </w:t>
      </w:r>
      <w:r w:rsidR="00F23384">
        <w:rPr>
          <w:lang w:eastAsia="nl-NL"/>
        </w:rPr>
        <w:t>RSGB (of RGBZ)</w:t>
      </w:r>
      <w:r>
        <w:rPr>
          <w:lang w:eastAsia="nl-NL"/>
        </w:rPr>
        <w:t xml:space="preserve"> gelden de volgende procesafspraken:</w:t>
      </w:r>
    </w:p>
    <w:p w14:paraId="0372D0A2" w14:textId="77777777" w:rsidR="006C7D1C" w:rsidRDefault="006C7D1C" w:rsidP="00734B22">
      <w:pPr>
        <w:pStyle w:val="Lijstopsomteken"/>
        <w:rPr>
          <w:lang w:eastAsia="nl-NL"/>
        </w:rPr>
      </w:pPr>
      <w:r>
        <w:rPr>
          <w:lang w:eastAsia="nl-NL"/>
        </w:rPr>
        <w:t>De voorgestelde aanpassingen worden besproken in de expertgroep informatiemodellen</w:t>
      </w:r>
      <w:r w:rsidR="00F43691">
        <w:rPr>
          <w:lang w:eastAsia="nl-NL"/>
        </w:rPr>
        <w:t>.</w:t>
      </w:r>
    </w:p>
    <w:p w14:paraId="0372D0A3" w14:textId="23425156" w:rsidR="006C7D1C" w:rsidRDefault="006C7D1C" w:rsidP="00734B22">
      <w:pPr>
        <w:pStyle w:val="Lijstopsomteken"/>
        <w:rPr>
          <w:lang w:eastAsia="nl-NL"/>
        </w:rPr>
      </w:pPr>
      <w:r>
        <w:rPr>
          <w:lang w:eastAsia="nl-NL"/>
        </w:rPr>
        <w:t>Na goedkeuring in de expertgroep informatiemodellen worden de voorgestelde aanpassingen voorgelegd aan de expertgroep St</w:t>
      </w:r>
      <w:r w:rsidR="00B82EB5">
        <w:rPr>
          <w:lang w:eastAsia="nl-NL"/>
        </w:rPr>
        <w:t>U</w:t>
      </w:r>
      <w:r>
        <w:rPr>
          <w:lang w:eastAsia="nl-NL"/>
        </w:rPr>
        <w:t>F. De expertgroep StUF beoordeelt of de voorgestelde aanpassingen in de uit te brengen patch van het informatiemodel</w:t>
      </w:r>
      <w:r w:rsidR="003E67B6">
        <w:rPr>
          <w:lang w:eastAsia="nl-NL"/>
        </w:rPr>
        <w:t xml:space="preserve"> zich </w:t>
      </w:r>
      <w:r w:rsidR="002154C0">
        <w:rPr>
          <w:lang w:eastAsia="nl-NL"/>
        </w:rPr>
        <w:t xml:space="preserve">enkel </w:t>
      </w:r>
      <w:r w:rsidR="003E67B6">
        <w:rPr>
          <w:lang w:eastAsia="nl-NL"/>
        </w:rPr>
        <w:t xml:space="preserve">beperken tot </w:t>
      </w:r>
      <w:r w:rsidR="002154C0">
        <w:rPr>
          <w:lang w:eastAsia="nl-NL"/>
        </w:rPr>
        <w:t xml:space="preserve">eventuele </w:t>
      </w:r>
      <w:r w:rsidR="003E67B6">
        <w:rPr>
          <w:lang w:eastAsia="nl-NL"/>
        </w:rPr>
        <w:t>opname van nieuwe extra elementen en verder</w:t>
      </w:r>
      <w:r>
        <w:rPr>
          <w:lang w:eastAsia="nl-NL"/>
        </w:rPr>
        <w:t xml:space="preserve"> </w:t>
      </w:r>
      <w:r w:rsidR="00F23384">
        <w:rPr>
          <w:lang w:eastAsia="nl-NL"/>
        </w:rPr>
        <w:t>g</w:t>
      </w:r>
      <w:r w:rsidR="003E67B6">
        <w:rPr>
          <w:lang w:eastAsia="nl-NL"/>
        </w:rPr>
        <w:t>éé</w:t>
      </w:r>
      <w:r w:rsidR="00F23384">
        <w:rPr>
          <w:lang w:eastAsia="nl-NL"/>
        </w:rPr>
        <w:t>n impact he</w:t>
      </w:r>
      <w:r w:rsidR="001A6673">
        <w:rPr>
          <w:lang w:eastAsia="nl-NL"/>
        </w:rPr>
        <w:t>bben</w:t>
      </w:r>
      <w:r w:rsidR="00F23384">
        <w:rPr>
          <w:lang w:eastAsia="nl-NL"/>
        </w:rPr>
        <w:t xml:space="preserve"> </w:t>
      </w:r>
      <w:r w:rsidR="002154C0">
        <w:rPr>
          <w:lang w:eastAsia="nl-NL"/>
        </w:rPr>
        <w:t xml:space="preserve">op </w:t>
      </w:r>
      <w:r w:rsidR="00F23384">
        <w:rPr>
          <w:lang w:eastAsia="nl-NL"/>
        </w:rPr>
        <w:t>StUF BG</w:t>
      </w:r>
      <w:r w:rsidR="0047632A">
        <w:rPr>
          <w:lang w:eastAsia="nl-NL"/>
        </w:rPr>
        <w:t xml:space="preserve"> (of StUF-ZKN)</w:t>
      </w:r>
      <w:r w:rsidR="002154C0">
        <w:rPr>
          <w:lang w:eastAsia="nl-NL"/>
        </w:rPr>
        <w:t>.</w:t>
      </w:r>
    </w:p>
    <w:p w14:paraId="0372D0A4" w14:textId="7D7A3E7C" w:rsidR="00F23384" w:rsidRPr="00EA3E44" w:rsidRDefault="00F23384" w:rsidP="00734B22">
      <w:pPr>
        <w:pStyle w:val="Lijstopsomteken"/>
        <w:rPr>
          <w:lang w:eastAsia="nl-NL"/>
        </w:rPr>
      </w:pPr>
      <w:r>
        <w:rPr>
          <w:lang w:eastAsia="nl-NL"/>
        </w:rPr>
        <w:lastRenderedPageBreak/>
        <w:t>Indien beide expertgroepen akkoord zijn worden de aanpassingen doorgevoerd in het inform</w:t>
      </w:r>
      <w:r w:rsidR="009C5BBC">
        <w:rPr>
          <w:lang w:eastAsia="nl-NL"/>
        </w:rPr>
        <w:t xml:space="preserve">atiemodel </w:t>
      </w:r>
      <w:r w:rsidR="00120768">
        <w:rPr>
          <w:lang w:eastAsia="nl-NL"/>
        </w:rPr>
        <w:t xml:space="preserve">en eventueel  opname van extra elementen in StUF BG </w:t>
      </w:r>
      <w:r w:rsidR="009C5BBC">
        <w:rPr>
          <w:lang w:eastAsia="nl-NL"/>
        </w:rPr>
        <w:t>en word</w:t>
      </w:r>
      <w:r w:rsidR="003D76FA">
        <w:rPr>
          <w:lang w:eastAsia="nl-NL"/>
        </w:rPr>
        <w:t>(en)(</w:t>
      </w:r>
      <w:r w:rsidR="009C5BBC">
        <w:rPr>
          <w:lang w:eastAsia="nl-NL"/>
        </w:rPr>
        <w:t>t</w:t>
      </w:r>
      <w:r w:rsidR="003D76FA">
        <w:rPr>
          <w:lang w:eastAsia="nl-NL"/>
        </w:rPr>
        <w:t>)</w:t>
      </w:r>
      <w:r w:rsidR="009C5BBC">
        <w:rPr>
          <w:lang w:eastAsia="nl-NL"/>
        </w:rPr>
        <w:t xml:space="preserve"> de nieuwe patch</w:t>
      </w:r>
      <w:r w:rsidR="00120768">
        <w:rPr>
          <w:lang w:eastAsia="nl-NL"/>
        </w:rPr>
        <w:t>(es)</w:t>
      </w:r>
      <w:r>
        <w:rPr>
          <w:lang w:eastAsia="nl-NL"/>
        </w:rPr>
        <w:t xml:space="preserve"> gepubliceerd.</w:t>
      </w:r>
    </w:p>
    <w:p w14:paraId="0372D0A6" w14:textId="77777777" w:rsidR="00B507F5" w:rsidRDefault="000D47D1" w:rsidP="00734B22">
      <w:pPr>
        <w:pStyle w:val="Kop2"/>
      </w:pPr>
      <w:r>
        <w:t>Te</w:t>
      </w:r>
      <w:r w:rsidR="000C1AD9">
        <w:t>r afsluiting</w:t>
      </w:r>
    </w:p>
    <w:p w14:paraId="0372D0A8" w14:textId="0EAC23A8" w:rsidR="003A2AEB" w:rsidRDefault="000D47D1" w:rsidP="003A2AEB">
      <w:r>
        <w:t xml:space="preserve">In het voorgaande zijn we ervan uitgegaan dat </w:t>
      </w:r>
      <w:r w:rsidR="00D2471C">
        <w:t xml:space="preserve">zonder aanpassingen </w:t>
      </w:r>
      <w:r w:rsidR="000566E5">
        <w:t xml:space="preserve">van </w:t>
      </w:r>
      <w:r>
        <w:t>StUF-BG</w:t>
      </w:r>
      <w:r w:rsidR="000566E5">
        <w:t xml:space="preserve"> 3.10</w:t>
      </w:r>
      <w:r>
        <w:t xml:space="preserve"> </w:t>
      </w:r>
      <w:r w:rsidR="006A3CAA">
        <w:t xml:space="preserve">maar </w:t>
      </w:r>
      <w:r w:rsidR="00D2471C">
        <w:t xml:space="preserve">met </w:t>
      </w:r>
      <w:r w:rsidR="006A3CAA">
        <w:t xml:space="preserve">gebruik </w:t>
      </w:r>
      <w:r w:rsidR="00D7475A">
        <w:t xml:space="preserve">van </w:t>
      </w:r>
      <w:r w:rsidR="00C2291E">
        <w:t xml:space="preserve">extra elementen </w:t>
      </w:r>
      <w:r>
        <w:t xml:space="preserve">binnengemeentelijk gegevens </w:t>
      </w:r>
      <w:r w:rsidR="00866187">
        <w:t xml:space="preserve">uitgewisseld kunnen worden </w:t>
      </w:r>
      <w:r w:rsidR="00C2291E">
        <w:t xml:space="preserve">van een nieuwe versie van een basisregistratie. Het uitbrengen van een patch van het informatiemodel RSGB </w:t>
      </w:r>
      <w:r w:rsidR="00AA3699">
        <w:t>moet er daarbij v</w:t>
      </w:r>
      <w:r w:rsidR="00C2291E">
        <w:t xml:space="preserve">oor zorgen dat de semantiek en structuur van de </w:t>
      </w:r>
      <w:r w:rsidR="00AA3699">
        <w:t>basisgege</w:t>
      </w:r>
      <w:r w:rsidR="00C2291E">
        <w:t xml:space="preserve">vens die </w:t>
      </w:r>
      <w:r w:rsidR="006A3CAA">
        <w:t>uitgewissel</w:t>
      </w:r>
      <w:r w:rsidR="00866187">
        <w:t>d word</w:t>
      </w:r>
      <w:r w:rsidR="006A3CAA">
        <w:t xml:space="preserve">en </w:t>
      </w:r>
      <w:r w:rsidR="00C2291E">
        <w:t>via StUF</w:t>
      </w:r>
      <w:r w:rsidR="000566E5">
        <w:t>-BG 3.10</w:t>
      </w:r>
      <w:r w:rsidR="00C2291E">
        <w:t xml:space="preserve"> </w:t>
      </w:r>
      <w:r w:rsidR="00AA3699">
        <w:t>in overeenstemming</w:t>
      </w:r>
      <w:r w:rsidR="00C2291E">
        <w:t xml:space="preserve"> </w:t>
      </w:r>
      <w:r w:rsidR="00982CDF">
        <w:t>is</w:t>
      </w:r>
      <w:r w:rsidR="00C2291E">
        <w:t xml:space="preserve"> met de nieuwe versie </w:t>
      </w:r>
      <w:r w:rsidR="0061279A">
        <w:t xml:space="preserve">van </w:t>
      </w:r>
      <w:r w:rsidR="00C2291E">
        <w:t xml:space="preserve">het informatiemodel van de basisregistratie. </w:t>
      </w:r>
      <w:r w:rsidR="00FD2A7B">
        <w:t xml:space="preserve"> </w:t>
      </w:r>
      <w:r w:rsidR="0061279A">
        <w:t xml:space="preserve">Mocht </w:t>
      </w:r>
      <w:r w:rsidR="00D2471C">
        <w:t xml:space="preserve">er behoefte </w:t>
      </w:r>
      <w:r w:rsidR="0061279A">
        <w:t>zijn</w:t>
      </w:r>
      <w:r w:rsidR="00D2471C">
        <w:t xml:space="preserve"> om gegevens uit te wisselen die </w:t>
      </w:r>
      <w:r w:rsidR="006A3CAA">
        <w:t xml:space="preserve">een structurele aanpassing van het RSGB vergen en </w:t>
      </w:r>
      <w:r w:rsidR="003746D8">
        <w:t xml:space="preserve">we </w:t>
      </w:r>
      <w:r w:rsidR="00725D80">
        <w:t xml:space="preserve">dit </w:t>
      </w:r>
      <w:r w:rsidR="006A3CAA">
        <w:t>niet via het mechanisme van extra elementen kunnen</w:t>
      </w:r>
      <w:r w:rsidR="00640B26">
        <w:t xml:space="preserve"> </w:t>
      </w:r>
      <w:r w:rsidR="009444D9">
        <w:t>oplossen,</w:t>
      </w:r>
      <w:r w:rsidR="006A3CAA">
        <w:t xml:space="preserve"> </w:t>
      </w:r>
      <w:r w:rsidR="0061279A">
        <w:t xml:space="preserve">dan </w:t>
      </w:r>
      <w:r w:rsidR="00D2471C">
        <w:t xml:space="preserve">kunnen we </w:t>
      </w:r>
      <w:r w:rsidR="00113500">
        <w:t>een mino</w:t>
      </w:r>
      <w:r w:rsidR="000E64DD">
        <w:t>r</w:t>
      </w:r>
      <w:r w:rsidR="00113500">
        <w:t xml:space="preserve"> </w:t>
      </w:r>
      <w:r w:rsidR="00D76188">
        <w:t xml:space="preserve">of major </w:t>
      </w:r>
      <w:r w:rsidR="0037258B">
        <w:t xml:space="preserve">versie </w:t>
      </w:r>
      <w:r w:rsidR="00113500">
        <w:t xml:space="preserve">uitbrengen van </w:t>
      </w:r>
      <w:r w:rsidR="00640B26">
        <w:t xml:space="preserve">het </w:t>
      </w:r>
      <w:r w:rsidR="00113500">
        <w:t xml:space="preserve">RSGB </w:t>
      </w:r>
      <w:r w:rsidR="006A3CAA">
        <w:t>en</w:t>
      </w:r>
      <w:r w:rsidR="00113500">
        <w:t xml:space="preserve"> StUF</w:t>
      </w:r>
      <w:r w:rsidR="00866187">
        <w:t>-BG</w:t>
      </w:r>
      <w:r w:rsidR="00113500">
        <w:t>.</w:t>
      </w:r>
    </w:p>
    <w:p w14:paraId="2C38CEB3" w14:textId="62684F6F" w:rsidR="00334BF8" w:rsidRPr="00334BF8" w:rsidRDefault="003332B6" w:rsidP="00334BF8">
      <w:pPr>
        <w:rPr>
          <w:rFonts w:ascii="Calibri" w:hAnsi="Calibri" w:cs="Times New Roman"/>
          <w:lang w:eastAsia="nl-NL"/>
        </w:rPr>
      </w:pPr>
      <w:r>
        <w:t xml:space="preserve">Verder stelden we dat we alleen aanpassingen doorvoeren in RSGB mits dit </w:t>
      </w:r>
      <w:r w:rsidRPr="003332B6">
        <w:rPr>
          <w:i/>
        </w:rPr>
        <w:t xml:space="preserve">geen </w:t>
      </w:r>
      <w:r w:rsidR="00301880">
        <w:rPr>
          <w:i/>
        </w:rPr>
        <w:t>(</w:t>
      </w:r>
      <w:r w:rsidRPr="003332B6">
        <w:rPr>
          <w:i/>
        </w:rPr>
        <w:t>grote</w:t>
      </w:r>
      <w:r w:rsidR="00301880">
        <w:rPr>
          <w:i/>
        </w:rPr>
        <w:t>)</w:t>
      </w:r>
      <w:r w:rsidRPr="003332B6">
        <w:rPr>
          <w:i/>
        </w:rPr>
        <w:t xml:space="preserve"> consequenties </w:t>
      </w:r>
      <w:r>
        <w:t xml:space="preserve">heeft voor StUF-BG, maar dit is een relatief begrip. </w:t>
      </w:r>
      <w:r w:rsidR="008E6D11" w:rsidRPr="008E6D11">
        <w:t>De consequentie is wel dat RSGB en StUF-BG niet meer in overeenstemming zijn en leveranciers in verwarring kunnen raken. Een implementerende leverancier moet goed op zijn hoede zijn en bij elk element in StUF-BG weten dat hij of zij ook naar het RSGB moet kijken</w:t>
      </w:r>
      <w:r w:rsidR="00DF08D0">
        <w:rPr>
          <w:rStyle w:val="Voetnootmarkering"/>
        </w:rPr>
        <w:footnoteReference w:id="4"/>
      </w:r>
      <w:r w:rsidR="008E6D11" w:rsidRPr="008E6D11">
        <w:t>. Als de formaatdefinities verschillen dan is het RSGB leidend.</w:t>
      </w:r>
      <w:r w:rsidR="00334BF8">
        <w:t xml:space="preserve"> </w:t>
      </w:r>
      <w:r w:rsidR="00334BF8" w:rsidRPr="00334BF8">
        <w:t xml:space="preserve">Onze veronderselling is dat met deze consequenties prima te leven valt maar </w:t>
      </w:r>
      <w:r w:rsidR="00DF08D0">
        <w:t xml:space="preserve">we </w:t>
      </w:r>
      <w:r w:rsidR="00334BF8" w:rsidRPr="00334BF8">
        <w:t xml:space="preserve">verliezen </w:t>
      </w:r>
      <w:r w:rsidR="00DF08D0">
        <w:t xml:space="preserve">we </w:t>
      </w:r>
      <w:r w:rsidR="00334BF8" w:rsidRPr="00334BF8">
        <w:t>natuurlijk wel de 1-op-1 correspondentie tussen RSGB en StUF-BG.</w:t>
      </w:r>
    </w:p>
    <w:p w14:paraId="25CB8A7E" w14:textId="77777777" w:rsidR="00334BF8" w:rsidRPr="008E6D11" w:rsidRDefault="00334BF8" w:rsidP="008E6D11">
      <w:pPr>
        <w:rPr>
          <w:rFonts w:ascii="Calibri" w:hAnsi="Calibri" w:cs="Times New Roman"/>
          <w:lang w:eastAsia="nl-NL"/>
        </w:rPr>
      </w:pPr>
    </w:p>
    <w:p w14:paraId="234F2C7A" w14:textId="3555C9A0" w:rsidR="003332B6" w:rsidRPr="00433E5F" w:rsidRDefault="003332B6" w:rsidP="00433E5F"/>
    <w:sectPr w:rsidR="003332B6" w:rsidRPr="00433E5F" w:rsidSect="005B07DD">
      <w:headerReference w:type="default" r:id="rId8"/>
      <w:footerReference w:type="default" r:id="rId9"/>
      <w:type w:val="continuous"/>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DF34A" w14:textId="77777777" w:rsidR="00DE197F" w:rsidRDefault="00DE197F" w:rsidP="00A14B69">
      <w:r>
        <w:separator/>
      </w:r>
    </w:p>
  </w:endnote>
  <w:endnote w:type="continuationSeparator" w:id="0">
    <w:p w14:paraId="2FB5CC59" w14:textId="77777777" w:rsidR="00DE197F" w:rsidRDefault="00DE197F"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2D0BA" w14:textId="77777777" w:rsidR="00A01699" w:rsidRDefault="007B5EBA" w:rsidP="006C0403">
    <w:pPr>
      <w:pStyle w:val="Voettekst"/>
      <w:tabs>
        <w:tab w:val="clear" w:pos="4153"/>
        <w:tab w:val="clear" w:pos="8306"/>
        <w:tab w:val="center" w:pos="4820"/>
        <w:tab w:val="right" w:pos="9743"/>
      </w:tabs>
      <w:jc w:val="center"/>
    </w:pPr>
    <w:r>
      <w:fldChar w:fldCharType="begin"/>
    </w:r>
    <w:r w:rsidR="003B56E4">
      <w:instrText xml:space="preserve"> PAGE   \* MERGEFORMAT </w:instrText>
    </w:r>
    <w:r>
      <w:fldChar w:fldCharType="separate"/>
    </w:r>
    <w:r w:rsidR="006F6B3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B21A59" w14:textId="77777777" w:rsidR="00DE197F" w:rsidRPr="00F6587D" w:rsidRDefault="00DE197F" w:rsidP="00A14B69">
      <w:pPr>
        <w:rPr>
          <w:color w:val="D10074"/>
        </w:rPr>
      </w:pPr>
      <w:r>
        <w:separator/>
      </w:r>
    </w:p>
  </w:footnote>
  <w:footnote w:type="continuationSeparator" w:id="0">
    <w:p w14:paraId="4D942598" w14:textId="77777777" w:rsidR="00DE197F" w:rsidRDefault="00DE197F" w:rsidP="00A14B69">
      <w:r>
        <w:continuationSeparator/>
      </w:r>
    </w:p>
  </w:footnote>
  <w:footnote w:id="1">
    <w:p w14:paraId="389F41F7" w14:textId="580F7CF3" w:rsidR="00F92ACE" w:rsidRDefault="00F92ACE">
      <w:pPr>
        <w:pStyle w:val="Voetnoottekst"/>
      </w:pPr>
      <w:r>
        <w:rPr>
          <w:rStyle w:val="Voetnootmarkering"/>
        </w:rPr>
        <w:footnoteRef/>
      </w:r>
      <w:r>
        <w:t xml:space="preserve"> </w:t>
      </w:r>
      <w:r w:rsidRPr="00E76041">
        <w:rPr>
          <w:i/>
          <w:szCs w:val="16"/>
        </w:rPr>
        <w:t xml:space="preserve">Eigenlijk </w:t>
      </w:r>
      <w:r w:rsidRPr="00F92ACE">
        <w:rPr>
          <w:i/>
          <w:szCs w:val="16"/>
        </w:rPr>
        <w:t>moet</w:t>
      </w:r>
      <w:r w:rsidRPr="00E76041">
        <w:rPr>
          <w:i/>
          <w:szCs w:val="16"/>
        </w:rPr>
        <w:t xml:space="preserve"> dit RSGB 2.0.1</w:t>
      </w:r>
      <w:r w:rsidRPr="00F92ACE">
        <w:rPr>
          <w:i/>
          <w:szCs w:val="16"/>
        </w:rPr>
        <w:t xml:space="preserve"> in gebruik zijn. </w:t>
      </w:r>
      <w:r w:rsidRPr="00AE58D7">
        <w:rPr>
          <w:i/>
          <w:szCs w:val="16"/>
        </w:rPr>
        <w:t>Zodra we een nieuwe patch uitbrengen</w:t>
      </w:r>
      <w:r w:rsidR="00AE58D7">
        <w:rPr>
          <w:i/>
          <w:szCs w:val="16"/>
        </w:rPr>
        <w:t xml:space="preserve"> van RSGB in gebruik </w:t>
      </w:r>
      <w:r w:rsidRPr="00AE58D7">
        <w:rPr>
          <w:i/>
          <w:szCs w:val="16"/>
        </w:rPr>
        <w:t>is deze vergissing hersteld.</w:t>
      </w:r>
    </w:p>
  </w:footnote>
  <w:footnote w:id="2">
    <w:p w14:paraId="430BC07A" w14:textId="1EB45695" w:rsidR="00DD205B" w:rsidRPr="00DD205B" w:rsidRDefault="00DD205B">
      <w:pPr>
        <w:pStyle w:val="Voetnoottekst"/>
        <w:rPr>
          <w:i/>
        </w:rPr>
      </w:pPr>
      <w:r>
        <w:rPr>
          <w:rStyle w:val="Voetnootmarkering"/>
        </w:rPr>
        <w:footnoteRef/>
      </w:r>
      <w:r>
        <w:t xml:space="preserve"> </w:t>
      </w:r>
      <w:r w:rsidRPr="00DD205B">
        <w:rPr>
          <w:i/>
        </w:rPr>
        <w:t>In dit geval zijn de gevolgen voor StUF-BG ook niet zo groot omdat je na deze aanpassing nog steeds alle historische gegevens kunt uitwisselen (het zijn er immers minder geworden)</w:t>
      </w:r>
      <w:r>
        <w:rPr>
          <w:i/>
        </w:rPr>
        <w:t xml:space="preserve"> en </w:t>
      </w:r>
      <w:r w:rsidR="00D62AAD">
        <w:rPr>
          <w:i/>
        </w:rPr>
        <w:t xml:space="preserve">verder zijn </w:t>
      </w:r>
      <w:r>
        <w:rPr>
          <w:i/>
        </w:rPr>
        <w:t>de gegevens optioneel</w:t>
      </w:r>
      <w:r w:rsidRPr="00DD205B">
        <w:rPr>
          <w:i/>
        </w:rPr>
        <w:t>. Nadeel is dat StUF-BG nu  teveel historische gegevens bevat.</w:t>
      </w:r>
    </w:p>
  </w:footnote>
  <w:footnote w:id="3">
    <w:p w14:paraId="491638BC" w14:textId="761BAA52" w:rsidR="00BD2350" w:rsidRDefault="00BD2350">
      <w:pPr>
        <w:pStyle w:val="Voetnoottekst"/>
      </w:pPr>
      <w:r>
        <w:rPr>
          <w:rStyle w:val="Voetnootmarkering"/>
        </w:rPr>
        <w:footnoteRef/>
      </w:r>
      <w:r w:rsidRPr="00BD2350">
        <w:rPr>
          <w:i/>
        </w:rPr>
        <w:t xml:space="preserve"> In het metamodel  en daarmee ook RSGB kennen we nog geen xml tag voor relatiesoort maar dit zouden we t.z.t. voor genereren van berichtmodel introduceren. Is handig om dit nu al in  metamodel te doen zodat we veel beter de consistentie</w:t>
      </w:r>
      <w:r>
        <w:rPr>
          <w:i/>
        </w:rPr>
        <w:t xml:space="preserve"> met StUF BG </w:t>
      </w:r>
      <w:r w:rsidRPr="00BD2350">
        <w:rPr>
          <w:i/>
        </w:rPr>
        <w:t xml:space="preserve"> kunnen bewaken</w:t>
      </w:r>
      <w:r>
        <w:rPr>
          <w:i/>
        </w:rPr>
        <w:t>.</w:t>
      </w:r>
    </w:p>
  </w:footnote>
  <w:footnote w:id="4">
    <w:p w14:paraId="56BC3F7F" w14:textId="4CD24796" w:rsidR="00DF08D0" w:rsidRDefault="00DF08D0">
      <w:pPr>
        <w:pStyle w:val="Voetnoottekst"/>
      </w:pPr>
      <w:r>
        <w:rPr>
          <w:rStyle w:val="Voetnootmarkering"/>
        </w:rPr>
        <w:footnoteRef/>
      </w:r>
      <w:r>
        <w:t xml:space="preserve"> Bij elke patch (en ook major en minor versie) van RSGB en RGBZ leveren we een </w:t>
      </w:r>
      <w:r w:rsidR="00453AFC">
        <w:t>standaard</w:t>
      </w:r>
      <w:r>
        <w:t>lijst met wijzigingen op t.o.v. de vorige versie van het informatiemodel. In hoeverre dit voldoende is voor een leverancier van StUF is nog niet  bekeken. Eventueel zij</w:t>
      </w:r>
      <w:r w:rsidR="006F35A4">
        <w:t>n aanvullende maatregelen nodig.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2D0B8" w14:textId="77777777" w:rsidR="00A01699" w:rsidRDefault="00A01699" w:rsidP="00090B4C">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BCE3330"/>
    <w:lvl w:ilvl="0">
      <w:start w:val="1"/>
      <w:numFmt w:val="decimal"/>
      <w:lvlText w:val="%1."/>
      <w:lvlJc w:val="left"/>
      <w:pPr>
        <w:tabs>
          <w:tab w:val="num" w:pos="1492"/>
        </w:tabs>
        <w:ind w:left="1492" w:hanging="360"/>
      </w:pPr>
    </w:lvl>
  </w:abstractNum>
  <w:abstractNum w:abstractNumId="1">
    <w:nsid w:val="FFFFFF7D"/>
    <w:multiLevelType w:val="singleLevel"/>
    <w:tmpl w:val="D3505270"/>
    <w:lvl w:ilvl="0">
      <w:start w:val="1"/>
      <w:numFmt w:val="decimal"/>
      <w:lvlText w:val="%1."/>
      <w:lvlJc w:val="left"/>
      <w:pPr>
        <w:tabs>
          <w:tab w:val="num" w:pos="1209"/>
        </w:tabs>
        <w:ind w:left="1209" w:hanging="360"/>
      </w:pPr>
    </w:lvl>
  </w:abstractNum>
  <w:abstractNum w:abstractNumId="2">
    <w:nsid w:val="FFFFFF7E"/>
    <w:multiLevelType w:val="singleLevel"/>
    <w:tmpl w:val="160AF1E0"/>
    <w:lvl w:ilvl="0">
      <w:start w:val="1"/>
      <w:numFmt w:val="decimal"/>
      <w:lvlText w:val="%1."/>
      <w:lvlJc w:val="left"/>
      <w:pPr>
        <w:tabs>
          <w:tab w:val="num" w:pos="926"/>
        </w:tabs>
        <w:ind w:left="926" w:hanging="360"/>
      </w:pPr>
    </w:lvl>
  </w:abstractNum>
  <w:abstractNum w:abstractNumId="3">
    <w:nsid w:val="FFFFFF7F"/>
    <w:multiLevelType w:val="singleLevel"/>
    <w:tmpl w:val="560A1DCA"/>
    <w:lvl w:ilvl="0">
      <w:start w:val="1"/>
      <w:numFmt w:val="decimal"/>
      <w:lvlText w:val="%1."/>
      <w:lvlJc w:val="left"/>
      <w:pPr>
        <w:tabs>
          <w:tab w:val="num" w:pos="643"/>
        </w:tabs>
        <w:ind w:left="643" w:hanging="360"/>
      </w:pPr>
    </w:lvl>
  </w:abstractNum>
  <w:abstractNum w:abstractNumId="4">
    <w:nsid w:val="FFFFFF80"/>
    <w:multiLevelType w:val="singleLevel"/>
    <w:tmpl w:val="20083F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0B084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1CAE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92D9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B035CA"/>
    <w:lvl w:ilvl="0">
      <w:start w:val="1"/>
      <w:numFmt w:val="decimal"/>
      <w:lvlText w:val="%1."/>
      <w:lvlJc w:val="left"/>
      <w:pPr>
        <w:tabs>
          <w:tab w:val="num" w:pos="360"/>
        </w:tabs>
        <w:ind w:left="360" w:hanging="360"/>
      </w:pPr>
    </w:lvl>
  </w:abstractNum>
  <w:abstractNum w:abstractNumId="9">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11">
    <w:nsid w:val="12684108"/>
    <w:multiLevelType w:val="multilevel"/>
    <w:tmpl w:val="14BE0CC0"/>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1341557E"/>
    <w:multiLevelType w:val="multilevel"/>
    <w:tmpl w:val="A2D8AE94"/>
    <w:lvl w:ilvl="0">
      <w:start w:val="1"/>
      <w:numFmt w:val="bullet"/>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3">
    <w:nsid w:val="13C648CF"/>
    <w:multiLevelType w:val="multilevel"/>
    <w:tmpl w:val="382AEBF4"/>
    <w:lvl w:ilvl="0">
      <w:start w:val="1"/>
      <w:numFmt w:val="bullet"/>
      <w:lvlText w:val=""/>
      <w:lvlJc w:val="left"/>
      <w:pPr>
        <w:ind w:left="284" w:firstLine="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164A448F"/>
    <w:multiLevelType w:val="hybridMultilevel"/>
    <w:tmpl w:val="1BBA10EE"/>
    <w:lvl w:ilvl="0" w:tplc="04130001">
      <w:start w:val="1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1BD44D58"/>
    <w:multiLevelType w:val="multilevel"/>
    <w:tmpl w:val="19F08BA4"/>
    <w:name w:val="K-nummering22"/>
    <w:numStyleLink w:val="K-nummering"/>
  </w:abstractNum>
  <w:abstractNum w:abstractNumId="16">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0ED64CD"/>
    <w:multiLevelType w:val="multilevel"/>
    <w:tmpl w:val="59348B5E"/>
    <w:lvl w:ilvl="0">
      <w:start w:val="1"/>
      <w:numFmt w:val="bullet"/>
      <w:lvlText w:val=""/>
      <w:lvlJc w:val="left"/>
      <w:pPr>
        <w:ind w:left="568"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9">
    <w:nsid w:val="2CB555BB"/>
    <w:multiLevelType w:val="hybridMultilevel"/>
    <w:tmpl w:val="2C2C0E96"/>
    <w:lvl w:ilvl="0" w:tplc="C44AC8DC">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25358E"/>
    <w:multiLevelType w:val="multilevel"/>
    <w:tmpl w:val="E46C8E4A"/>
    <w:lvl w:ilvl="0">
      <w:start w:val="1"/>
      <w:numFmt w:val="decimal"/>
      <w:lvlText w:val="%1."/>
      <w:lvlJc w:val="left"/>
      <w:pPr>
        <w:ind w:left="567" w:hanging="567"/>
      </w:pPr>
      <w:rPr>
        <w:rFonts w:hint="default"/>
        <w:b/>
        <w:i w:val="0"/>
        <w:color w:val="000000" w:themeColor="text1"/>
        <w:sz w:val="40"/>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E10327"/>
    <w:multiLevelType w:val="hybridMultilevel"/>
    <w:tmpl w:val="71D8E020"/>
    <w:lvl w:ilvl="0" w:tplc="681EC1C6">
      <w:numFmt w:val="bullet"/>
      <w:lvlText w:val="-"/>
      <w:lvlJc w:val="left"/>
      <w:pPr>
        <w:ind w:left="720" w:hanging="360"/>
      </w:pPr>
      <w:rPr>
        <w:rFonts w:ascii="Calibri" w:eastAsiaTheme="minorHAnsi" w:hAnsi="Calibri"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947401"/>
    <w:multiLevelType w:val="hybridMultilevel"/>
    <w:tmpl w:val="3C10B288"/>
    <w:lvl w:ilvl="0" w:tplc="B9847060">
      <w:start w:val="1"/>
      <w:numFmt w:val="decimal"/>
      <w:lvlText w:val="%1"/>
      <w:lvlJc w:val="left"/>
      <w:pPr>
        <w:ind w:left="720" w:hanging="360"/>
      </w:pPr>
      <w:rPr>
        <w:rFonts w:ascii="Verdana" w:hAnsi="Verdana" w:hint="default"/>
        <w:b/>
        <w:i w:val="0"/>
        <w:color w:val="000000" w:themeColor="text1"/>
        <w:sz w:val="4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3B336617"/>
    <w:multiLevelType w:val="multilevel"/>
    <w:tmpl w:val="2FAC419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3C234338"/>
    <w:multiLevelType w:val="hybridMultilevel"/>
    <w:tmpl w:val="FF3080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3E865604"/>
    <w:multiLevelType w:val="hybridMultilevel"/>
    <w:tmpl w:val="E5F0E718"/>
    <w:lvl w:ilvl="0" w:tplc="C44AC8D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2685BE5"/>
    <w:multiLevelType w:val="hybridMultilevel"/>
    <w:tmpl w:val="5E42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478F6C08"/>
    <w:multiLevelType w:val="hybridMultilevel"/>
    <w:tmpl w:val="9C0C0306"/>
    <w:lvl w:ilvl="0" w:tplc="04130001">
      <w:start w:val="8"/>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4B577A92"/>
    <w:multiLevelType w:val="multilevel"/>
    <w:tmpl w:val="8D0A357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nsid w:val="4C9E17C9"/>
    <w:multiLevelType w:val="hybridMultilevel"/>
    <w:tmpl w:val="45764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C47F5A"/>
    <w:multiLevelType w:val="multilevel"/>
    <w:tmpl w:val="38C0A87C"/>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51613"/>
    <w:multiLevelType w:val="multilevel"/>
    <w:tmpl w:val="C156A246"/>
    <w:lvl w:ilvl="0">
      <w:start w:val="10"/>
      <w:numFmt w:val="decimal"/>
      <w:lvlText w:val="%1."/>
      <w:lvlJc w:val="left"/>
      <w:pPr>
        <w:ind w:left="567" w:hanging="567"/>
      </w:pPr>
      <w:rPr>
        <w:rFonts w:hint="default"/>
      </w:rPr>
    </w:lvl>
    <w:lvl w:ilvl="1">
      <w:start w:val="1"/>
      <w:numFmt w:val="decimal"/>
      <w:lvlText w:val="%1.%2."/>
      <w:lvlJc w:val="left"/>
      <w:pPr>
        <w:tabs>
          <w:tab w:val="num" w:pos="737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9E500E4"/>
    <w:multiLevelType w:val="multilevel"/>
    <w:tmpl w:val="594A010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38">
    <w:nsid w:val="607B081D"/>
    <w:multiLevelType w:val="hybridMultilevel"/>
    <w:tmpl w:val="E4A2A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622A4278"/>
    <w:multiLevelType w:val="multilevel"/>
    <w:tmpl w:val="A30EC900"/>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63A756C6"/>
    <w:multiLevelType w:val="multilevel"/>
    <w:tmpl w:val="851C09CE"/>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nsid w:val="63F04864"/>
    <w:multiLevelType w:val="multilevel"/>
    <w:tmpl w:val="BA7EF050"/>
    <w:lvl w:ilvl="0">
      <w:start w:val="1"/>
      <w:numFmt w:val="bullet"/>
      <w:lvlText w:val=""/>
      <w:lvlJc w:val="left"/>
      <w:pPr>
        <w:ind w:left="284" w:firstLine="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nsid w:val="6401412C"/>
    <w:multiLevelType w:val="multilevel"/>
    <w:tmpl w:val="5A2493D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4962B64"/>
    <w:multiLevelType w:val="hybridMultilevel"/>
    <w:tmpl w:val="B6A6756C"/>
    <w:lvl w:ilvl="0" w:tplc="681EC1C6">
      <w:numFmt w:val="bullet"/>
      <w:lvlText w:val="-"/>
      <w:lvlJc w:val="left"/>
      <w:pPr>
        <w:ind w:left="720" w:hanging="360"/>
      </w:pPr>
      <w:rPr>
        <w:rFonts w:ascii="Calibri" w:eastAsiaTheme="minorHAnsi" w:hAnsi="Calibri"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DCF6035"/>
    <w:multiLevelType w:val="multilevel"/>
    <w:tmpl w:val="87844596"/>
    <w:numStyleLink w:val="Opmaakprofiel1"/>
  </w:abstractNum>
  <w:abstractNum w:abstractNumId="46">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C38414A"/>
    <w:multiLevelType w:val="multilevel"/>
    <w:tmpl w:val="A0A66EE4"/>
    <w:numStyleLink w:val="OpmaakprofielMetopsommingstekensSymbolsymboolLinks063cmVerk"/>
  </w:abstractNum>
  <w:num w:numId="1">
    <w:abstractNumId w:val="19"/>
  </w:num>
  <w:num w:numId="2">
    <w:abstractNumId w:val="35"/>
  </w:num>
  <w:num w:numId="3">
    <w:abstractNumId w:val="32"/>
  </w:num>
  <w:num w:numId="4">
    <w:abstractNumId w:val="46"/>
  </w:num>
  <w:num w:numId="5">
    <w:abstractNumId w:val="11"/>
  </w:num>
  <w:num w:numId="6">
    <w:abstractNumId w:val="39"/>
  </w:num>
  <w:num w:numId="7">
    <w:abstractNumId w:val="42"/>
  </w:num>
  <w:num w:numId="8">
    <w:abstractNumId w:val="30"/>
  </w:num>
  <w:num w:numId="9">
    <w:abstractNumId w:val="23"/>
  </w:num>
  <w:num w:numId="10">
    <w:abstractNumId w:val="41"/>
  </w:num>
  <w:num w:numId="11">
    <w:abstractNumId w:val="13"/>
  </w:num>
  <w:num w:numId="12">
    <w:abstractNumId w:val="40"/>
  </w:num>
  <w:num w:numId="13">
    <w:abstractNumId w:val="10"/>
  </w:num>
  <w:num w:numId="14">
    <w:abstractNumId w:val="20"/>
  </w:num>
  <w:num w:numId="15">
    <w:abstractNumId w:val="22"/>
  </w:num>
  <w:num w:numId="16">
    <w:abstractNumId w:val="26"/>
  </w:num>
  <w:num w:numId="17">
    <w:abstractNumId w:val="17"/>
  </w:num>
  <w:num w:numId="18">
    <w:abstractNumId w:val="37"/>
  </w:num>
  <w:num w:numId="19">
    <w:abstractNumId w:val="36"/>
  </w:num>
  <w:num w:numId="20">
    <w:abstractNumId w:val="34"/>
  </w:num>
  <w:num w:numId="21">
    <w:abstractNumId w:val="33"/>
  </w:num>
  <w:num w:numId="22">
    <w:abstractNumId w:val="16"/>
  </w:num>
  <w:num w:numId="23">
    <w:abstractNumId w:val="15"/>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4"/>
  </w:num>
  <w:num w:numId="35">
    <w:abstractNumId w:val="10"/>
    <w:lvlOverride w:ilvl="0">
      <w:lvl w:ilvl="0">
        <w:start w:val="1"/>
        <w:numFmt w:val="decimal"/>
        <w:pStyle w:val="Kop1"/>
        <w:lvlText w:val="%1"/>
        <w:lvlJc w:val="left"/>
        <w:pPr>
          <w:ind w:left="7287" w:hanging="624"/>
        </w:pPr>
        <w:rPr>
          <w:rFonts w:hint="default"/>
          <w:b/>
          <w:i w:val="0"/>
          <w:color w:val="000000" w:themeColor="text1"/>
          <w:sz w:val="40"/>
        </w:rPr>
      </w:lvl>
    </w:lvlOverride>
    <w:lvlOverride w:ilvl="1">
      <w:lvl w:ilvl="1">
        <w:start w:val="1"/>
        <w:numFmt w:val="decimal"/>
        <w:pStyle w:val="Kop2"/>
        <w:lvlText w:val="%1.%2"/>
        <w:lvlJc w:val="left"/>
        <w:pPr>
          <w:ind w:left="624" w:hanging="624"/>
        </w:pPr>
        <w:rPr>
          <w:rFonts w:hint="default"/>
          <w:color w:val="003359"/>
          <w:sz w:val="24"/>
          <w:szCs w:val="24"/>
        </w:rPr>
      </w:lvl>
    </w:lvlOverride>
    <w:lvlOverride w:ilvl="2">
      <w:lvl w:ilvl="2">
        <w:start w:val="1"/>
        <w:numFmt w:val="decimal"/>
        <w:pStyle w:val="Kop3"/>
        <w:lvlText w:val="%1.%2.%3."/>
        <w:lvlJc w:val="left"/>
        <w:pPr>
          <w:ind w:left="624" w:hanging="624"/>
        </w:pPr>
        <w:rPr>
          <w:rFonts w:hint="default"/>
        </w:rPr>
      </w:lvl>
    </w:lvlOverride>
    <w:lvlOverride w:ilvl="3">
      <w:lvl w:ilvl="3">
        <w:start w:val="1"/>
        <w:numFmt w:val="decimal"/>
        <w:lvlText w:val="%1.%2.%3.%4."/>
        <w:lvlJc w:val="left"/>
        <w:pPr>
          <w:ind w:left="624" w:hanging="624"/>
        </w:pPr>
        <w:rPr>
          <w:rFonts w:hint="default"/>
        </w:rPr>
      </w:lvl>
    </w:lvlOverride>
    <w:lvlOverride w:ilvl="4">
      <w:lvl w:ilvl="4">
        <w:start w:val="1"/>
        <w:numFmt w:val="decimal"/>
        <w:lvlText w:val="%1.%2.%3.%4.%5."/>
        <w:lvlJc w:val="left"/>
        <w:pPr>
          <w:ind w:left="624" w:hanging="624"/>
        </w:pPr>
        <w:rPr>
          <w:rFonts w:hint="default"/>
        </w:rPr>
      </w:lvl>
    </w:lvlOverride>
    <w:lvlOverride w:ilvl="5">
      <w:lvl w:ilvl="5">
        <w:start w:val="1"/>
        <w:numFmt w:val="decimal"/>
        <w:lvlText w:val="%1.%2.%3.%4.%5.%6."/>
        <w:lvlJc w:val="left"/>
        <w:pPr>
          <w:ind w:left="624" w:hanging="624"/>
        </w:pPr>
        <w:rPr>
          <w:rFonts w:hint="default"/>
        </w:rPr>
      </w:lvl>
    </w:lvlOverride>
    <w:lvlOverride w:ilvl="6">
      <w:lvl w:ilvl="6">
        <w:start w:val="1"/>
        <w:numFmt w:val="decimal"/>
        <w:lvlText w:val="%1.%2.%3.%4.%5.%6.%7."/>
        <w:lvlJc w:val="left"/>
        <w:pPr>
          <w:ind w:left="624" w:hanging="624"/>
        </w:pPr>
        <w:rPr>
          <w:rFonts w:hint="default"/>
        </w:rPr>
      </w:lvl>
    </w:lvlOverride>
    <w:lvlOverride w:ilvl="7">
      <w:lvl w:ilvl="7">
        <w:start w:val="1"/>
        <w:numFmt w:val="decimal"/>
        <w:lvlText w:val="%1.%2.%3.%4.%5.%6.%7.%8."/>
        <w:lvlJc w:val="left"/>
        <w:pPr>
          <w:ind w:left="624" w:hanging="624"/>
        </w:pPr>
        <w:rPr>
          <w:rFonts w:hint="default"/>
        </w:rPr>
      </w:lvl>
    </w:lvlOverride>
    <w:lvlOverride w:ilvl="8">
      <w:lvl w:ilvl="8">
        <w:start w:val="1"/>
        <w:numFmt w:val="decimal"/>
        <w:lvlText w:val="%1.%2.%3.%4.%5.%6.%7.%8.%9."/>
        <w:lvlJc w:val="left"/>
        <w:pPr>
          <w:ind w:left="624" w:hanging="624"/>
        </w:pPr>
        <w:rPr>
          <w:rFonts w:hint="default"/>
        </w:rPr>
      </w:lvl>
    </w:lvlOverride>
  </w:num>
  <w:num w:numId="36">
    <w:abstractNumId w:val="38"/>
  </w:num>
  <w:num w:numId="37">
    <w:abstractNumId w:val="29"/>
  </w:num>
  <w:num w:numId="38">
    <w:abstractNumId w:val="12"/>
  </w:num>
  <w:num w:numId="39">
    <w:abstractNumId w:val="24"/>
  </w:num>
  <w:num w:numId="40">
    <w:abstractNumId w:val="28"/>
  </w:num>
  <w:num w:numId="41">
    <w:abstractNumId w:val="47"/>
  </w:num>
  <w:num w:numId="42">
    <w:abstractNumId w:val="18"/>
  </w:num>
  <w:num w:numId="43">
    <w:abstractNumId w:val="45"/>
  </w:num>
  <w:num w:numId="44">
    <w:abstractNumId w:val="14"/>
  </w:num>
  <w:num w:numId="45">
    <w:abstractNumId w:val="43"/>
  </w:num>
  <w:num w:numId="46">
    <w:abstractNumId w:val="21"/>
  </w:num>
  <w:num w:numId="47">
    <w:abstractNumId w:val="25"/>
  </w:num>
  <w:num w:numId="48">
    <w:abstractNumId w:val="31"/>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PublishingViewTables" w:val="0"/>
  </w:docVars>
  <w:rsids>
    <w:rsidRoot w:val="003A2AEB"/>
    <w:rsid w:val="000030E7"/>
    <w:rsid w:val="000052E1"/>
    <w:rsid w:val="00023928"/>
    <w:rsid w:val="00035F82"/>
    <w:rsid w:val="00043DA8"/>
    <w:rsid w:val="000445D3"/>
    <w:rsid w:val="000566E5"/>
    <w:rsid w:val="00073B41"/>
    <w:rsid w:val="00076EE1"/>
    <w:rsid w:val="00077AB2"/>
    <w:rsid w:val="000807AD"/>
    <w:rsid w:val="00083F5E"/>
    <w:rsid w:val="00090B4C"/>
    <w:rsid w:val="00095C62"/>
    <w:rsid w:val="000B022D"/>
    <w:rsid w:val="000B5E12"/>
    <w:rsid w:val="000B66CF"/>
    <w:rsid w:val="000C1AD9"/>
    <w:rsid w:val="000C323E"/>
    <w:rsid w:val="000C5732"/>
    <w:rsid w:val="000D47D1"/>
    <w:rsid w:val="000D693C"/>
    <w:rsid w:val="000E3B23"/>
    <w:rsid w:val="000E64DD"/>
    <w:rsid w:val="0011164C"/>
    <w:rsid w:val="00113500"/>
    <w:rsid w:val="00120768"/>
    <w:rsid w:val="00125AF7"/>
    <w:rsid w:val="001359B0"/>
    <w:rsid w:val="00135AD1"/>
    <w:rsid w:val="00141F7B"/>
    <w:rsid w:val="0014572A"/>
    <w:rsid w:val="00147B08"/>
    <w:rsid w:val="00161DB5"/>
    <w:rsid w:val="00163405"/>
    <w:rsid w:val="001810D3"/>
    <w:rsid w:val="001978F6"/>
    <w:rsid w:val="001A6673"/>
    <w:rsid w:val="001C1C41"/>
    <w:rsid w:val="001C3559"/>
    <w:rsid w:val="001D5F15"/>
    <w:rsid w:val="001E08B2"/>
    <w:rsid w:val="001E2281"/>
    <w:rsid w:val="001E75C3"/>
    <w:rsid w:val="001F594C"/>
    <w:rsid w:val="002005CD"/>
    <w:rsid w:val="00200C5D"/>
    <w:rsid w:val="002037AD"/>
    <w:rsid w:val="002154C0"/>
    <w:rsid w:val="0022041A"/>
    <w:rsid w:val="00236A46"/>
    <w:rsid w:val="002411C4"/>
    <w:rsid w:val="0024241F"/>
    <w:rsid w:val="002435B6"/>
    <w:rsid w:val="002468BC"/>
    <w:rsid w:val="00256197"/>
    <w:rsid w:val="0025661F"/>
    <w:rsid w:val="0026445B"/>
    <w:rsid w:val="00275F13"/>
    <w:rsid w:val="002B238E"/>
    <w:rsid w:val="002B5A57"/>
    <w:rsid w:val="002B74F1"/>
    <w:rsid w:val="002C3E97"/>
    <w:rsid w:val="002D2080"/>
    <w:rsid w:val="002D469B"/>
    <w:rsid w:val="002E480C"/>
    <w:rsid w:val="002E4B32"/>
    <w:rsid w:val="002E7443"/>
    <w:rsid w:val="002F1365"/>
    <w:rsid w:val="00301880"/>
    <w:rsid w:val="0030308E"/>
    <w:rsid w:val="00321E9E"/>
    <w:rsid w:val="003332B6"/>
    <w:rsid w:val="00334BF8"/>
    <w:rsid w:val="003461E4"/>
    <w:rsid w:val="0036051D"/>
    <w:rsid w:val="00362FF8"/>
    <w:rsid w:val="00364256"/>
    <w:rsid w:val="0037258B"/>
    <w:rsid w:val="003746D8"/>
    <w:rsid w:val="00377C74"/>
    <w:rsid w:val="00383FC5"/>
    <w:rsid w:val="00390415"/>
    <w:rsid w:val="003942E5"/>
    <w:rsid w:val="003A2AEB"/>
    <w:rsid w:val="003B56E4"/>
    <w:rsid w:val="003D6CFA"/>
    <w:rsid w:val="003D76FA"/>
    <w:rsid w:val="003E67B6"/>
    <w:rsid w:val="00412AF3"/>
    <w:rsid w:val="00412B86"/>
    <w:rsid w:val="00422833"/>
    <w:rsid w:val="00424B9C"/>
    <w:rsid w:val="00424E15"/>
    <w:rsid w:val="00431C42"/>
    <w:rsid w:val="00433E5F"/>
    <w:rsid w:val="0044452F"/>
    <w:rsid w:val="0044675C"/>
    <w:rsid w:val="00447F21"/>
    <w:rsid w:val="00453AFC"/>
    <w:rsid w:val="00460871"/>
    <w:rsid w:val="0047632A"/>
    <w:rsid w:val="0048174E"/>
    <w:rsid w:val="004A0171"/>
    <w:rsid w:val="004B2BEE"/>
    <w:rsid w:val="004B58D6"/>
    <w:rsid w:val="004C147F"/>
    <w:rsid w:val="004C1671"/>
    <w:rsid w:val="004C2111"/>
    <w:rsid w:val="004C32AC"/>
    <w:rsid w:val="004C5857"/>
    <w:rsid w:val="004D2E61"/>
    <w:rsid w:val="004D3758"/>
    <w:rsid w:val="004E122E"/>
    <w:rsid w:val="004E468C"/>
    <w:rsid w:val="004F3A45"/>
    <w:rsid w:val="004F6633"/>
    <w:rsid w:val="004F6D38"/>
    <w:rsid w:val="004F75A6"/>
    <w:rsid w:val="0050304F"/>
    <w:rsid w:val="005070DB"/>
    <w:rsid w:val="00520125"/>
    <w:rsid w:val="00524BD4"/>
    <w:rsid w:val="00527614"/>
    <w:rsid w:val="00527BA9"/>
    <w:rsid w:val="00542956"/>
    <w:rsid w:val="0055205D"/>
    <w:rsid w:val="00556E47"/>
    <w:rsid w:val="00571C6A"/>
    <w:rsid w:val="00590B41"/>
    <w:rsid w:val="0059146E"/>
    <w:rsid w:val="005A131C"/>
    <w:rsid w:val="005A40FE"/>
    <w:rsid w:val="005B07DD"/>
    <w:rsid w:val="005B2A32"/>
    <w:rsid w:val="005D015D"/>
    <w:rsid w:val="005D548D"/>
    <w:rsid w:val="005E3676"/>
    <w:rsid w:val="005E57A3"/>
    <w:rsid w:val="005E7E10"/>
    <w:rsid w:val="00607CC4"/>
    <w:rsid w:val="0061279A"/>
    <w:rsid w:val="00623C8B"/>
    <w:rsid w:val="00634BB6"/>
    <w:rsid w:val="006360F3"/>
    <w:rsid w:val="006368D9"/>
    <w:rsid w:val="006376BA"/>
    <w:rsid w:val="00640B26"/>
    <w:rsid w:val="006426E3"/>
    <w:rsid w:val="00642FCB"/>
    <w:rsid w:val="0064529D"/>
    <w:rsid w:val="0064719D"/>
    <w:rsid w:val="00651F22"/>
    <w:rsid w:val="006A3CAA"/>
    <w:rsid w:val="006B3E2A"/>
    <w:rsid w:val="006B6A62"/>
    <w:rsid w:val="006C0403"/>
    <w:rsid w:val="006C7D1C"/>
    <w:rsid w:val="006C7FB0"/>
    <w:rsid w:val="006D0508"/>
    <w:rsid w:val="006D1E68"/>
    <w:rsid w:val="006D24F0"/>
    <w:rsid w:val="006F35A4"/>
    <w:rsid w:val="006F5764"/>
    <w:rsid w:val="006F6B3C"/>
    <w:rsid w:val="00706C34"/>
    <w:rsid w:val="00725218"/>
    <w:rsid w:val="00725D80"/>
    <w:rsid w:val="00730AB9"/>
    <w:rsid w:val="00734B22"/>
    <w:rsid w:val="0073615F"/>
    <w:rsid w:val="0074166C"/>
    <w:rsid w:val="00765089"/>
    <w:rsid w:val="007679C2"/>
    <w:rsid w:val="0077147E"/>
    <w:rsid w:val="00776647"/>
    <w:rsid w:val="00792524"/>
    <w:rsid w:val="007B5EBA"/>
    <w:rsid w:val="007C3E9D"/>
    <w:rsid w:val="007C75AF"/>
    <w:rsid w:val="007D606D"/>
    <w:rsid w:val="007D6AC1"/>
    <w:rsid w:val="007E249E"/>
    <w:rsid w:val="008001C3"/>
    <w:rsid w:val="00812AE6"/>
    <w:rsid w:val="0083456E"/>
    <w:rsid w:val="00842596"/>
    <w:rsid w:val="00850868"/>
    <w:rsid w:val="00856DD4"/>
    <w:rsid w:val="00866187"/>
    <w:rsid w:val="00883C1B"/>
    <w:rsid w:val="0088563A"/>
    <w:rsid w:val="00897055"/>
    <w:rsid w:val="008A0990"/>
    <w:rsid w:val="008A4C56"/>
    <w:rsid w:val="008A68BF"/>
    <w:rsid w:val="008B7713"/>
    <w:rsid w:val="008C1359"/>
    <w:rsid w:val="008C36EC"/>
    <w:rsid w:val="008C669F"/>
    <w:rsid w:val="008C699B"/>
    <w:rsid w:val="008D1335"/>
    <w:rsid w:val="008D3A7A"/>
    <w:rsid w:val="008E6D11"/>
    <w:rsid w:val="008F4B22"/>
    <w:rsid w:val="009037F3"/>
    <w:rsid w:val="009160B0"/>
    <w:rsid w:val="0092369C"/>
    <w:rsid w:val="00924071"/>
    <w:rsid w:val="009410CD"/>
    <w:rsid w:val="009444D9"/>
    <w:rsid w:val="00977427"/>
    <w:rsid w:val="00982CDF"/>
    <w:rsid w:val="00987CFC"/>
    <w:rsid w:val="00991678"/>
    <w:rsid w:val="009B786A"/>
    <w:rsid w:val="009B7B1D"/>
    <w:rsid w:val="009C5BBC"/>
    <w:rsid w:val="009E1F22"/>
    <w:rsid w:val="009E2768"/>
    <w:rsid w:val="009F028C"/>
    <w:rsid w:val="009F2C10"/>
    <w:rsid w:val="009F7022"/>
    <w:rsid w:val="009F7625"/>
    <w:rsid w:val="00A01699"/>
    <w:rsid w:val="00A065C1"/>
    <w:rsid w:val="00A12B85"/>
    <w:rsid w:val="00A133C0"/>
    <w:rsid w:val="00A13571"/>
    <w:rsid w:val="00A14B69"/>
    <w:rsid w:val="00A16EF7"/>
    <w:rsid w:val="00A240DE"/>
    <w:rsid w:val="00A2491B"/>
    <w:rsid w:val="00A31C31"/>
    <w:rsid w:val="00A3482E"/>
    <w:rsid w:val="00A35198"/>
    <w:rsid w:val="00A6122F"/>
    <w:rsid w:val="00A70FD5"/>
    <w:rsid w:val="00A74644"/>
    <w:rsid w:val="00A84928"/>
    <w:rsid w:val="00A9711F"/>
    <w:rsid w:val="00A9754A"/>
    <w:rsid w:val="00AA0C9C"/>
    <w:rsid w:val="00AA16A0"/>
    <w:rsid w:val="00AA3699"/>
    <w:rsid w:val="00AA7236"/>
    <w:rsid w:val="00AA7680"/>
    <w:rsid w:val="00AB4575"/>
    <w:rsid w:val="00AC6736"/>
    <w:rsid w:val="00AC7658"/>
    <w:rsid w:val="00AD1274"/>
    <w:rsid w:val="00AE58D7"/>
    <w:rsid w:val="00B07821"/>
    <w:rsid w:val="00B14AD1"/>
    <w:rsid w:val="00B26B96"/>
    <w:rsid w:val="00B36E25"/>
    <w:rsid w:val="00B416F9"/>
    <w:rsid w:val="00B4569C"/>
    <w:rsid w:val="00B46008"/>
    <w:rsid w:val="00B507F5"/>
    <w:rsid w:val="00B71A5C"/>
    <w:rsid w:val="00B75148"/>
    <w:rsid w:val="00B80605"/>
    <w:rsid w:val="00B8146E"/>
    <w:rsid w:val="00B82EB5"/>
    <w:rsid w:val="00BA750E"/>
    <w:rsid w:val="00BB5293"/>
    <w:rsid w:val="00BB5E92"/>
    <w:rsid w:val="00BC11F7"/>
    <w:rsid w:val="00BC1BFA"/>
    <w:rsid w:val="00BD1E00"/>
    <w:rsid w:val="00BD2350"/>
    <w:rsid w:val="00BD3F09"/>
    <w:rsid w:val="00BD4D77"/>
    <w:rsid w:val="00BE0B94"/>
    <w:rsid w:val="00BF1044"/>
    <w:rsid w:val="00BF5937"/>
    <w:rsid w:val="00BF7026"/>
    <w:rsid w:val="00BF78E4"/>
    <w:rsid w:val="00C03511"/>
    <w:rsid w:val="00C03B35"/>
    <w:rsid w:val="00C059FF"/>
    <w:rsid w:val="00C14AE6"/>
    <w:rsid w:val="00C2291E"/>
    <w:rsid w:val="00C23176"/>
    <w:rsid w:val="00C25571"/>
    <w:rsid w:val="00C51AC1"/>
    <w:rsid w:val="00C6754B"/>
    <w:rsid w:val="00C71372"/>
    <w:rsid w:val="00C747F8"/>
    <w:rsid w:val="00C76324"/>
    <w:rsid w:val="00C87D00"/>
    <w:rsid w:val="00C9388A"/>
    <w:rsid w:val="00C97DAE"/>
    <w:rsid w:val="00CB745B"/>
    <w:rsid w:val="00CC11E0"/>
    <w:rsid w:val="00D2471C"/>
    <w:rsid w:val="00D27887"/>
    <w:rsid w:val="00D30449"/>
    <w:rsid w:val="00D40B5F"/>
    <w:rsid w:val="00D468F1"/>
    <w:rsid w:val="00D62AAD"/>
    <w:rsid w:val="00D64FAA"/>
    <w:rsid w:val="00D7475A"/>
    <w:rsid w:val="00D74D54"/>
    <w:rsid w:val="00D76188"/>
    <w:rsid w:val="00D917DB"/>
    <w:rsid w:val="00D9560C"/>
    <w:rsid w:val="00DA00C7"/>
    <w:rsid w:val="00DA3421"/>
    <w:rsid w:val="00DB765C"/>
    <w:rsid w:val="00DD0F14"/>
    <w:rsid w:val="00DD205B"/>
    <w:rsid w:val="00DE197F"/>
    <w:rsid w:val="00DE271E"/>
    <w:rsid w:val="00DE3896"/>
    <w:rsid w:val="00DE4F9A"/>
    <w:rsid w:val="00DF08D0"/>
    <w:rsid w:val="00E075A9"/>
    <w:rsid w:val="00E12DD6"/>
    <w:rsid w:val="00E13927"/>
    <w:rsid w:val="00E147FB"/>
    <w:rsid w:val="00E25573"/>
    <w:rsid w:val="00E36BF5"/>
    <w:rsid w:val="00E36E15"/>
    <w:rsid w:val="00E43B1C"/>
    <w:rsid w:val="00E52649"/>
    <w:rsid w:val="00E541C2"/>
    <w:rsid w:val="00E657D7"/>
    <w:rsid w:val="00E71B04"/>
    <w:rsid w:val="00E76041"/>
    <w:rsid w:val="00E77086"/>
    <w:rsid w:val="00E8015F"/>
    <w:rsid w:val="00E90EFD"/>
    <w:rsid w:val="00EA3E44"/>
    <w:rsid w:val="00EA716C"/>
    <w:rsid w:val="00EC313E"/>
    <w:rsid w:val="00EC5FEE"/>
    <w:rsid w:val="00ED03CE"/>
    <w:rsid w:val="00EE6D97"/>
    <w:rsid w:val="00EE7AD3"/>
    <w:rsid w:val="00EF2D8C"/>
    <w:rsid w:val="00F05221"/>
    <w:rsid w:val="00F175A3"/>
    <w:rsid w:val="00F23384"/>
    <w:rsid w:val="00F2343F"/>
    <w:rsid w:val="00F235C5"/>
    <w:rsid w:val="00F36352"/>
    <w:rsid w:val="00F3704C"/>
    <w:rsid w:val="00F43691"/>
    <w:rsid w:val="00F45ACD"/>
    <w:rsid w:val="00F57D60"/>
    <w:rsid w:val="00F60EB4"/>
    <w:rsid w:val="00F6587D"/>
    <w:rsid w:val="00F73667"/>
    <w:rsid w:val="00F90712"/>
    <w:rsid w:val="00F9110E"/>
    <w:rsid w:val="00F92ACE"/>
    <w:rsid w:val="00F93A26"/>
    <w:rsid w:val="00FA132F"/>
    <w:rsid w:val="00FA2527"/>
    <w:rsid w:val="00FC04CE"/>
    <w:rsid w:val="00FC740A"/>
    <w:rsid w:val="00FC76A0"/>
    <w:rsid w:val="00FD2A7B"/>
    <w:rsid w:val="00FD33B0"/>
    <w:rsid w:val="00FD6E5A"/>
    <w:rsid w:val="00FD7AF8"/>
    <w:rsid w:val="00FE4E14"/>
    <w:rsid w:val="00FF4B43"/>
    <w:rsid w:val="00FF68BB"/>
    <w:rsid w:val="00FF72D9"/>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372D07A"/>
  <w15:docId w15:val="{1064EE15-8B8A-4F02-BF39-9EA382AD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3A2AEB"/>
    <w:pPr>
      <w:spacing w:after="160" w:line="259" w:lineRule="auto"/>
    </w:pPr>
    <w:rPr>
      <w:rFonts w:asciiTheme="minorHAnsi" w:eastAsiaTheme="minorHAnsi" w:hAnsiTheme="minorHAnsi" w:cstheme="minorBidi"/>
      <w:sz w:val="22"/>
      <w:szCs w:val="22"/>
      <w:lang w:eastAsia="en-US"/>
    </w:rPr>
  </w:style>
  <w:style w:type="paragraph" w:styleId="Kop1">
    <w:name w:val="heading 1"/>
    <w:aliases w:val="3 hoofdstuk genummerd"/>
    <w:basedOn w:val="koptitel"/>
    <w:next w:val="Standaard"/>
    <w:link w:val="Kop1Char"/>
    <w:qFormat/>
    <w:rsid w:val="008B7713"/>
    <w:pPr>
      <w:numPr>
        <w:numId w:val="13"/>
      </w:numPr>
      <w:spacing w:after="120"/>
      <w:outlineLvl w:val="0"/>
    </w:pPr>
  </w:style>
  <w:style w:type="paragraph" w:styleId="Kop2">
    <w:name w:val="heading 2"/>
    <w:aliases w:val="4 paragraaf genummerd"/>
    <w:next w:val="Standaard"/>
    <w:link w:val="Kop2Char"/>
    <w:qFormat/>
    <w:rsid w:val="008B7713"/>
    <w:pPr>
      <w:numPr>
        <w:ilvl w:val="1"/>
        <w:numId w:val="13"/>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3"/>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rFonts w:ascii="Verdana" w:hAnsi="Verdana"/>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rFonts w:ascii="Verdana" w:hAnsi="Verdana"/>
      <w:b/>
      <w:bCs/>
      <w:color w:val="003359"/>
      <w:sz w:val="18"/>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eastAsiaTheme="minorEastAsia"/>
    </w:rPr>
  </w:style>
  <w:style w:type="paragraph" w:customStyle="1" w:styleId="6opsomming">
    <w:name w:val="6 opsomming"/>
    <w:basedOn w:val="Standaard"/>
    <w:autoRedefine/>
    <w:rsid w:val="004F75A6"/>
    <w:pPr>
      <w:numPr>
        <w:numId w:val="18"/>
      </w:numPr>
    </w:pPr>
  </w:style>
  <w:style w:type="paragraph" w:customStyle="1" w:styleId="2kopjevet">
    <w:name w:val="2 kopje  vet"/>
    <w:basedOn w:val="Standaard"/>
    <w:next w:val="Standaard"/>
    <w:qFormat/>
    <w:rsid w:val="00A3482E"/>
    <w:pPr>
      <w:spacing w:line="500" w:lineRule="atLeast"/>
    </w:pPr>
    <w:rPr>
      <w:b/>
      <w:color w:val="003359"/>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pPr>
    <w:rPr>
      <w:rFonts w:eastAsia="Calibri"/>
      <w:b/>
      <w:bCs/>
      <w:color w:val="003359"/>
      <w:sz w:val="32"/>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22"/>
      </w:numPr>
    </w:pPr>
  </w:style>
  <w:style w:type="paragraph" w:customStyle="1" w:styleId="nropsomming">
    <w:name w:val="nr opsomming"/>
    <w:basedOn w:val="Standaard"/>
    <w:qFormat/>
    <w:rsid w:val="004F75A6"/>
    <w:pPr>
      <w:numPr>
        <w:numId w:val="34"/>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uiPriority w:val="99"/>
    <w:rsid w:val="004E468C"/>
    <w:pPr>
      <w:spacing w:line="240" w:lineRule="auto"/>
    </w:pPr>
    <w:rPr>
      <w:sz w:val="20"/>
    </w:rPr>
  </w:style>
  <w:style w:type="character" w:customStyle="1" w:styleId="TekstopmerkingChar">
    <w:name w:val="Tekst opmerking Char"/>
    <w:basedOn w:val="Standaardalinea-lettertype"/>
    <w:link w:val="Tekstopmerking"/>
    <w:uiPriority w:val="99"/>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40"/>
      </w:numPr>
    </w:pPr>
  </w:style>
  <w:style w:type="paragraph" w:styleId="Titel">
    <w:name w:val="Title"/>
    <w:aliases w:val="Rapporttitel"/>
    <w:basedOn w:val="Standaard"/>
    <w:next w:val="Standaard"/>
    <w:link w:val="TitelChar"/>
    <w:rsid w:val="006360F3"/>
    <w:pPr>
      <w:spacing w:line="240" w:lineRule="auto"/>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42"/>
      </w:numPr>
    </w:pPr>
  </w:style>
  <w:style w:type="paragraph" w:styleId="Lijstopsomteken">
    <w:name w:val="List Bullet"/>
    <w:basedOn w:val="Standaard"/>
    <w:qFormat/>
    <w:rsid w:val="001D5F15"/>
    <w:pPr>
      <w:numPr>
        <w:numId w:val="24"/>
      </w:numPr>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428185">
      <w:bodyDiv w:val="1"/>
      <w:marLeft w:val="0"/>
      <w:marRight w:val="0"/>
      <w:marTop w:val="0"/>
      <w:marBottom w:val="0"/>
      <w:divBdr>
        <w:top w:val="none" w:sz="0" w:space="0" w:color="auto"/>
        <w:left w:val="none" w:sz="0" w:space="0" w:color="auto"/>
        <w:bottom w:val="none" w:sz="0" w:space="0" w:color="auto"/>
        <w:right w:val="none" w:sz="0" w:space="0" w:color="auto"/>
      </w:divBdr>
    </w:div>
    <w:div w:id="171927911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AE1C7-3712-4AF3-A277-DB5CCBF22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2075</Words>
  <Characters>11416</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13465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Debats</dc:creator>
  <cp:lastModifiedBy>Ellen Debats</cp:lastModifiedBy>
  <cp:revision>39</cp:revision>
  <dcterms:created xsi:type="dcterms:W3CDTF">2014-05-08T11:32:00Z</dcterms:created>
  <dcterms:modified xsi:type="dcterms:W3CDTF">2014-05-09T09:28:00Z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